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5F" w:rsidRDefault="008043BC">
      <w:pPr>
        <w:pStyle w:val="Heading2"/>
        <w:spacing w:line="288" w:lineRule="auto"/>
        <w:rPr>
          <w:rFonts w:ascii="Arial" w:hAnsi="Arial" w:cs="Arial"/>
          <w:color w:val="36A9E0" w:themeColor="accent1"/>
          <w:sz w:val="24"/>
          <w:szCs w:val="24"/>
        </w:rPr>
      </w:pPr>
      <w:bookmarkStart w:id="0" w:name="_GoBack"/>
      <w:bookmarkEnd w:id="0"/>
      <w:r>
        <w:rPr>
          <w:noProof/>
          <w:lang w:eastAsia="en-US"/>
        </w:rPr>
        <w:drawing>
          <wp:anchor distT="0" distB="0" distL="114300" distR="114300" simplePos="0" relativeHeight="251659264" behindDoc="0" locked="0" layoutInCell="1" allowOverlap="1" wp14:anchorId="02FEBCFF" wp14:editId="01A523E9">
            <wp:simplePos x="0" y="0"/>
            <wp:positionH relativeFrom="column">
              <wp:posOffset>-432435</wp:posOffset>
            </wp:positionH>
            <wp:positionV relativeFrom="paragraph">
              <wp:posOffset>-399415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202382" w:rsidRPr="00E51C3B">
        <w:rPr>
          <w:rFonts w:ascii="Arial" w:hAnsi="Arial" w:cs="Arial"/>
          <w:b w:val="0"/>
          <w:bCs w:val="0"/>
          <w:noProof/>
          <w:sz w:val="18"/>
          <w:szCs w:val="18"/>
          <w:lang w:eastAsia="en-US"/>
        </w:rPr>
        <w:drawing>
          <wp:anchor distT="0" distB="0" distL="114300" distR="114300" simplePos="0" relativeHeight="251661312" behindDoc="1" locked="1" layoutInCell="1" allowOverlap="1" wp14:anchorId="27E7416E" wp14:editId="6DC5EB28">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99A">
        <w:rPr>
          <w:rFonts w:ascii="Arial" w:hAnsi="Arial" w:cs="Arial"/>
          <w:color w:val="36A9E0" w:themeColor="accent1"/>
          <w:sz w:val="24"/>
          <w:szCs w:val="24"/>
        </w:rPr>
        <w:t xml:space="preserve">                </w:t>
      </w:r>
    </w:p>
    <w:p w:rsidR="00CC2A5F" w:rsidRDefault="00CC2A5F">
      <w:pPr>
        <w:pStyle w:val="Heading2"/>
        <w:spacing w:line="288" w:lineRule="auto"/>
        <w:rPr>
          <w:rFonts w:ascii="Arial" w:hAnsi="Arial" w:cs="Arial"/>
          <w:color w:val="36A9E0" w:themeColor="accent1"/>
          <w:sz w:val="24"/>
          <w:szCs w:val="24"/>
        </w:rPr>
      </w:pPr>
    </w:p>
    <w:p w:rsidR="00CC2A5F" w:rsidRDefault="00CC2A5F">
      <w:pPr>
        <w:pStyle w:val="Heading2"/>
        <w:spacing w:line="288" w:lineRule="auto"/>
        <w:rPr>
          <w:rFonts w:ascii="Arial" w:hAnsi="Arial" w:cs="Arial"/>
          <w:color w:val="36A9E0" w:themeColor="accent1"/>
          <w:sz w:val="24"/>
          <w:szCs w:val="24"/>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w:hAnsi="Arial" w:cs="Arial"/>
          <w:color w:val="36A9E0" w:themeColor="accent1"/>
        </w:rPr>
      </w:pPr>
    </w:p>
    <w:p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CC2A5F" w:rsidRPr="008D34DA" w:rsidRDefault="006A2704" w:rsidP="00115152">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Safeguarding </w:t>
      </w:r>
      <w:r w:rsidR="00E90550">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Adults at Risk</w:t>
      </w:r>
      <w:r w:rsidR="00324DAB" w:rsidRPr="008D34DA">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4624E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Policy</w:t>
      </w:r>
    </w:p>
    <w:p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1842"/>
        <w:gridCol w:w="1843"/>
        <w:gridCol w:w="2268"/>
        <w:gridCol w:w="1843"/>
      </w:tblGrid>
      <w:tr w:rsidR="00115152" w:rsidRPr="00115152"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843" w:type="dxa"/>
            <w:tcBorders>
              <w:left w:val="single" w:sz="4" w:space="0" w:color="FFFFFF" w:themeColor="background1"/>
            </w:tcBorders>
          </w:tcPr>
          <w:p w:rsidR="00115152" w:rsidRPr="00115152" w:rsidRDefault="00E90550" w:rsidP="00FF5123">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2015</w:t>
            </w:r>
          </w:p>
        </w:tc>
        <w:tc>
          <w:tcPr>
            <w:tcW w:w="2268" w:type="dxa"/>
            <w:tcBorders>
              <w:bottom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843" w:type="dxa"/>
          </w:tcPr>
          <w:p w:rsidR="00115152" w:rsidRPr="00115152" w:rsidRDefault="00E90550" w:rsidP="00115152">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2015</w:t>
            </w:r>
          </w:p>
        </w:tc>
      </w:tr>
      <w:tr w:rsidR="00115152" w:rsidRPr="00115152" w:rsidTr="008D34DA">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843" w:type="dxa"/>
            <w:tcBorders>
              <w:left w:val="single" w:sz="4" w:space="0" w:color="FFFFFF" w:themeColor="background1"/>
            </w:tcBorders>
          </w:tcPr>
          <w:p w:rsidR="00115152" w:rsidRPr="00115152" w:rsidRDefault="00115152" w:rsidP="00115152">
            <w:pPr>
              <w:spacing w:before="120" w:after="120" w:line="276" w:lineRule="auto"/>
              <w:rPr>
                <w:rFonts w:ascii="Arial" w:eastAsia="Helvetica Neue Light" w:hAnsi="Arial" w:cs="Arial"/>
                <w:bCs/>
                <w:sz w:val="20"/>
                <w:szCs w:val="20"/>
                <w:u w:color="000000"/>
              </w:rPr>
            </w:pPr>
            <w:r w:rsidRPr="00115152">
              <w:rPr>
                <w:rFonts w:ascii="Arial" w:eastAsia="Helvetica Neue Light" w:hAnsi="Arial" w:cs="Arial"/>
                <w:bCs/>
                <w:sz w:val="20"/>
                <w:szCs w:val="20"/>
                <w:u w:color="000000"/>
              </w:rPr>
              <w:t>C&amp;I</w:t>
            </w:r>
          </w:p>
        </w:tc>
        <w:tc>
          <w:tcPr>
            <w:tcW w:w="2268" w:type="dxa"/>
            <w:tcBorders>
              <w:top w:val="single" w:sz="4" w:space="0" w:color="FFFFFF" w:themeColor="background1"/>
            </w:tcBorders>
            <w:shd w:val="clear" w:color="auto" w:fill="1F497D" w:themeFill="text2"/>
          </w:tcPr>
          <w:p w:rsidR="00115152" w:rsidRPr="00115152" w:rsidRDefault="00115152" w:rsidP="00115152">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843" w:type="dxa"/>
          </w:tcPr>
          <w:p w:rsidR="00115152" w:rsidRPr="00115152" w:rsidRDefault="00E90550" w:rsidP="002C778D">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July 2018</w:t>
            </w:r>
          </w:p>
        </w:tc>
      </w:tr>
    </w:tbl>
    <w:p w:rsidR="00115152" w:rsidRPr="00115152" w:rsidRDefault="00115152" w:rsidP="00115152">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2408D0" w:rsidRDefault="002408D0">
      <w:pPr>
        <w:rPr>
          <w:rFonts w:ascii="Arial" w:hAnsi="Arial" w:cs="Arial"/>
          <w:color w:val="36A9E0" w:themeColor="accent1"/>
        </w:rPr>
      </w:pPr>
    </w:p>
    <w:p w:rsidR="00175FBF" w:rsidRDefault="00175FBF" w:rsidP="00175FBF">
      <w:pPr>
        <w:rPr>
          <w:rFonts w:ascii="Arial Narrow" w:eastAsia="Times New Roman" w:hAnsi="Arial Narrow"/>
          <w:color w:val="000000"/>
          <w:lang w:eastAsia="en-GB"/>
        </w:rPr>
      </w:pPr>
    </w:p>
    <w:p w:rsidR="00E90550" w:rsidRPr="00E90550" w:rsidRDefault="00115152" w:rsidP="00E90550">
      <w:pPr>
        <w:spacing w:before="120" w:after="120"/>
        <w:ind w:left="284" w:hanging="568"/>
        <w:jc w:val="both"/>
        <w:rPr>
          <w:rFonts w:ascii="Arial" w:hAnsi="Arial" w:cs="Arial"/>
          <w:color w:val="36A9E0" w:themeColor="accent1"/>
        </w:rPr>
      </w:pPr>
      <w:r w:rsidRPr="00410259">
        <w:rPr>
          <w:rFonts w:ascii="Arial" w:hAnsi="Arial" w:cs="Arial"/>
          <w:b/>
          <w:bCs/>
          <w:color w:val="36A9E0" w:themeColor="accent1"/>
          <w:lang w:eastAsia="en-GB"/>
        </w:rPr>
        <w:br w:type="page"/>
      </w:r>
      <w:r w:rsidR="00E90550" w:rsidRPr="00E90550">
        <w:rPr>
          <w:rFonts w:ascii="Arial" w:hAnsi="Arial" w:cs="Arial"/>
          <w:color w:val="36A9E0" w:themeColor="accent1"/>
        </w:rPr>
        <w:lastRenderedPageBreak/>
        <w:t>Policy statement and objectives</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 xml:space="preserve">England Netball is committed to ensuring netball is an inclusive sport to be enjoyed by all. We accept our responsibility to take appropriate steps to safeguard Adults at Risk who are involved in the Sport, in whatever capacity that may be. </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 xml:space="preserve">In accordance with our </w:t>
      </w:r>
      <w:hyperlink r:id="rId11" w:history="1">
        <w:r w:rsidRPr="00907657">
          <w:rPr>
            <w:rStyle w:val="Hyperlink"/>
            <w:rFonts w:ascii="Arial" w:hAnsi="Arial" w:cs="Arial"/>
            <w:sz w:val="20"/>
            <w:szCs w:val="20"/>
          </w:rPr>
          <w:t>Equalities Policy</w:t>
        </w:r>
      </w:hyperlink>
      <w:r w:rsidRPr="002158C6">
        <w:rPr>
          <w:rFonts w:ascii="Arial" w:hAnsi="Arial" w:cs="Arial"/>
          <w:color w:val="FF0000"/>
          <w:sz w:val="20"/>
          <w:szCs w:val="20"/>
        </w:rPr>
        <w:t xml:space="preserve"> </w:t>
      </w:r>
      <w:r w:rsidRPr="002158C6">
        <w:rPr>
          <w:rFonts w:ascii="Arial" w:hAnsi="Arial" w:cs="Arial"/>
          <w:sz w:val="20"/>
          <w:szCs w:val="20"/>
        </w:rPr>
        <w:t xml:space="preserve">we are committed to ensuring equality of access to our Sport and through our recruitment, engagement and retention practices for staff and volunteers. Our </w:t>
      </w:r>
      <w:hyperlink r:id="rId12" w:history="1">
        <w:r w:rsidRPr="0085597C">
          <w:rPr>
            <w:rStyle w:val="Hyperlink"/>
            <w:rFonts w:ascii="Arial" w:hAnsi="Arial" w:cs="Arial"/>
            <w:sz w:val="20"/>
            <w:szCs w:val="20"/>
          </w:rPr>
          <w:t>Codes of Conduct</w:t>
        </w:r>
      </w:hyperlink>
      <w:r w:rsidRPr="002158C6">
        <w:rPr>
          <w:rFonts w:ascii="Arial" w:hAnsi="Arial" w:cs="Arial"/>
          <w:sz w:val="20"/>
          <w:szCs w:val="20"/>
        </w:rPr>
        <w:t xml:space="preserve"> enshrine expectations of respect and inclusion for Members and Connected Participants, as do our contracts of employment for staff. </w:t>
      </w:r>
    </w:p>
    <w:p w:rsidR="00E90550" w:rsidRPr="002158C6" w:rsidRDefault="00E90550" w:rsidP="00E90550">
      <w:pPr>
        <w:spacing w:before="60"/>
        <w:ind w:left="284"/>
        <w:jc w:val="both"/>
        <w:rPr>
          <w:rFonts w:ascii="Arial" w:hAnsi="Arial" w:cs="Arial"/>
          <w:sz w:val="20"/>
          <w:szCs w:val="20"/>
        </w:rPr>
      </w:pPr>
      <w:r w:rsidRPr="002158C6">
        <w:rPr>
          <w:rFonts w:ascii="Arial" w:hAnsi="Arial" w:cs="Arial"/>
          <w:sz w:val="20"/>
          <w:szCs w:val="20"/>
        </w:rPr>
        <w:t>England Netball considers it everyone’s responsibility to safeguard Adults at Risk in our sport therefore England Netball will:</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 xml:space="preserve">Provide resources, training and guidance to all Members, Connected Participants and staff (including casual or zero based hours contracts) to assist them in understanding the meaning of Adults at Risk; how to ensure appropriate arrangements are made to cater to any identified needs; how to provide a safe environment which is enjoyable and supportive for all and to be able to identify and report any issues of concern relating to an Adult at Risk. </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Ensure that every club affiliating with England Netball will have a Club Safeguarding Officer who will be able to provide support and advice within the club environment.</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 xml:space="preserve">Where appropriate, work in partnership with parents and/or </w:t>
      </w:r>
      <w:proofErr w:type="spellStart"/>
      <w:r w:rsidRPr="002158C6">
        <w:rPr>
          <w:rFonts w:ascii="Arial" w:hAnsi="Arial" w:cs="Arial"/>
          <w:sz w:val="20"/>
          <w:szCs w:val="20"/>
        </w:rPr>
        <w:t>carers</w:t>
      </w:r>
      <w:proofErr w:type="spellEnd"/>
      <w:r w:rsidRPr="002158C6">
        <w:rPr>
          <w:rFonts w:ascii="Arial" w:hAnsi="Arial" w:cs="Arial"/>
          <w:sz w:val="20"/>
          <w:szCs w:val="20"/>
        </w:rPr>
        <w:t xml:space="preserve"> to support the Adult at Risk to achieve the best outcome for the Adult at Risk.</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sz w:val="20"/>
          <w:szCs w:val="20"/>
        </w:rPr>
      </w:pPr>
      <w:r w:rsidRPr="002158C6">
        <w:rPr>
          <w:rFonts w:ascii="Arial" w:hAnsi="Arial" w:cs="Arial"/>
          <w:sz w:val="20"/>
          <w:szCs w:val="20"/>
        </w:rPr>
        <w:t>Act on allegations  of poor practice or abuse made against any person aged 18 or over who is, or may be, in the need of community care services by reason of mental health, disability, age or illness and who is or may be unable to take care of themselves or protect themselves against significant harm or exploitation and respond swiftly and appropriately to them in accordance with current procedures</w:t>
      </w:r>
    </w:p>
    <w:p w:rsidR="00E90550" w:rsidRPr="002158C6" w:rsidRDefault="00E90550" w:rsidP="00E9055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hanging="436"/>
        <w:jc w:val="both"/>
        <w:rPr>
          <w:rFonts w:ascii="Arial" w:hAnsi="Arial" w:cs="Arial"/>
          <w:b/>
          <w:sz w:val="20"/>
          <w:szCs w:val="20"/>
        </w:rPr>
      </w:pPr>
      <w:r w:rsidRPr="002158C6">
        <w:rPr>
          <w:rFonts w:ascii="Arial" w:hAnsi="Arial" w:cs="Arial"/>
          <w:sz w:val="20"/>
          <w:szCs w:val="20"/>
        </w:rPr>
        <w:t>Monitor all suspicions and allegations of poor practice or abuse to gain a greater insight into the experiences of Adults at Risk in netball and continuously improve the support and guidance we develop.</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Definition</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Care Act 2014 defines adult safeguarding as “working with adults with care and support needs to keep them safe from abuse or neglect. “ It is aimed at people with care and support needs who may be in vulnerable circumstances and at risk of abuse or neglect. They are or may be eligible for community care services by reason of mental health, disability, age or illness and who are or may be unable to take care of themselves or protect themselves against significant harm or exploitation.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No Secrets defines abuse as “a violation of an individual’s human and civil rights by another person or persons. Abuse can consist of single or repeated acts. It may be physical, verbal or psychological, it may be an act of neglect or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England Netball defines an Adult at Risk as:</w:t>
      </w:r>
      <w:r>
        <w:rPr>
          <w:rFonts w:ascii="Arial" w:hAnsi="Arial" w:cs="Arial"/>
          <w:sz w:val="20"/>
          <w:szCs w:val="20"/>
        </w:rPr>
        <w:t xml:space="preserve"> </w:t>
      </w:r>
      <w:r w:rsidRPr="002158C6">
        <w:rPr>
          <w:rFonts w:ascii="Arial" w:hAnsi="Arial" w:cs="Arial"/>
          <w:sz w:val="20"/>
          <w:szCs w:val="20"/>
        </w:rPr>
        <w:t>“any person aged 18 years or over who is, or may be, in need of community care services by reasons of mental health, disability, age or illness and who are or may be unable to take care of themselves or protect themselves against significant harm or exploitation.”</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Legislation</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 following legislation has been considered while developing this policy:</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Working Together 2015</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Care Act 2014</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Equalities Act 2010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Protection of Freedoms Act 2012</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Safeguarding Vulnerable Groups Act 2006</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Mental Capacity Act 2005</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 xml:space="preserve">Domestic Violence Crime and Victims Act 2004 </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Sexual Offences Act 2003</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Care Standards Act 2000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No Secrets 2000</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Youth Justice and Criminal Evidence Act 1999</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Public Interest Disclosure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lastRenderedPageBreak/>
        <w:t>Human Rights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Data Protection Act 1998</w:t>
      </w:r>
    </w:p>
    <w:p w:rsidR="00E90550" w:rsidRPr="00E90550" w:rsidRDefault="00E90550" w:rsidP="00E90550">
      <w:pPr>
        <w:pStyle w:val="ListParagraph"/>
        <w:numPr>
          <w:ilvl w:val="0"/>
          <w:numId w:val="42"/>
        </w:numPr>
        <w:spacing w:before="20" w:after="20"/>
        <w:jc w:val="both"/>
        <w:rPr>
          <w:rFonts w:ascii="Arial" w:hAnsi="Arial" w:cs="Arial"/>
          <w:sz w:val="20"/>
          <w:szCs w:val="20"/>
        </w:rPr>
      </w:pPr>
      <w:r w:rsidRPr="00E90550">
        <w:rPr>
          <w:rFonts w:ascii="Arial" w:hAnsi="Arial" w:cs="Arial"/>
          <w:sz w:val="20"/>
          <w:szCs w:val="20"/>
        </w:rPr>
        <w:t>Children Act 1989</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Types of abuse of Adults at Risk</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 xml:space="preserve">The most common forms of abuse can be </w:t>
      </w:r>
      <w:proofErr w:type="spellStart"/>
      <w:r w:rsidRPr="002158C6">
        <w:rPr>
          <w:rFonts w:ascii="Arial" w:hAnsi="Arial" w:cs="Arial"/>
          <w:sz w:val="20"/>
          <w:szCs w:val="20"/>
        </w:rPr>
        <w:t>categorised</w:t>
      </w:r>
      <w:proofErr w:type="spellEnd"/>
      <w:r w:rsidRPr="002158C6">
        <w:rPr>
          <w:rFonts w:ascii="Arial" w:hAnsi="Arial" w:cs="Arial"/>
          <w:sz w:val="20"/>
          <w:szCs w:val="20"/>
        </w:rPr>
        <w:t xml:space="preserve"> as:-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Neglect</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failure of any person who has responsibility for the charge, care or custody of an adult at risk, to provide the amount and type of care that a reasonable person would be expected to provide.  This may include ignoring medical or physical needs, failing to allow access to appropriate health, social care and educational services and withholding the necessities of life, such as medication, adequate nutrition, hydration or heating.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Neglect may be intentional of unintentional and may be a </w:t>
      </w:r>
      <w:proofErr w:type="spellStart"/>
      <w:r w:rsidRPr="002158C6">
        <w:rPr>
          <w:rFonts w:ascii="Arial" w:hAnsi="Arial" w:cs="Arial"/>
          <w:sz w:val="20"/>
          <w:szCs w:val="20"/>
        </w:rPr>
        <w:t>wilful</w:t>
      </w:r>
      <w:proofErr w:type="spellEnd"/>
      <w:r w:rsidRPr="002158C6">
        <w:rPr>
          <w:rFonts w:ascii="Arial" w:hAnsi="Arial" w:cs="Arial"/>
          <w:sz w:val="20"/>
          <w:szCs w:val="20"/>
        </w:rPr>
        <w:t xml:space="preserve"> failure to provide care, preventing the adult at risk getting access to care or being reckless about the consequences for the person if access to the needed care is denied.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Physical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use of force which results in pain or injury or a change in a person’s natural physical state. It can include hitting, slapping, pushing, kicking, shaking, misusing medication, inappropriate or unnecessary physical restraint, exposure to extreme temperatures or withholding food and drink.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Sexual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Unwanted sexual contact or communications, including rape, sexual assault, sexual harassment and exposure to sexual imagery.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Consent may be withheld or be absent due to the fact that the adult at risk lacks the capacity to be able to consent.</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Any sexual relationship between a service user and a care worker is a criminal offence under the Sexual Offences Acts 2003 and should be reported to the police.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Financial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use of a person’s property, assets, income, funds or other resources, without their informed consent and </w:t>
      </w:r>
      <w:proofErr w:type="spellStart"/>
      <w:r w:rsidRPr="002158C6">
        <w:rPr>
          <w:rFonts w:ascii="Arial" w:hAnsi="Arial" w:cs="Arial"/>
          <w:sz w:val="20"/>
          <w:szCs w:val="20"/>
        </w:rPr>
        <w:t>authorisation</w:t>
      </w:r>
      <w:proofErr w:type="spellEnd"/>
      <w:r w:rsidRPr="002158C6">
        <w:rPr>
          <w:rFonts w:ascii="Arial" w:hAnsi="Arial" w:cs="Arial"/>
          <w:sz w:val="20"/>
          <w:szCs w:val="20"/>
        </w:rPr>
        <w:t>. It can include theft, fraud, exploitation, pressure to use resources in connection with wills, property, inheritance or other financial transactions, misuse of an enduring or lasting power of attorney.</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Emotional/Psychological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This includes emotional abuse, threats, deprivation of contact, humiliation, intimidation, coercion, verbal abuse, isolation or withdrawal of services.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Institutional Abuse</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The mistreatment, abuse or neglect of an adult at risk by a regime or individuals within which/by whom the person is living or using services. The environment, operations or routines of the institution violate the person’s dignity and potentially their Human Rights. </w:t>
      </w:r>
    </w:p>
    <w:p w:rsidR="00E90550" w:rsidRPr="00E90550" w:rsidRDefault="00E90550" w:rsidP="00E90550">
      <w:pPr>
        <w:spacing w:before="40" w:after="40"/>
        <w:ind w:left="284"/>
        <w:jc w:val="both"/>
        <w:rPr>
          <w:rFonts w:ascii="Arial" w:hAnsi="Arial" w:cs="Arial"/>
          <w:b/>
          <w:color w:val="36A9E0" w:themeColor="accent1"/>
          <w:sz w:val="20"/>
          <w:szCs w:val="20"/>
        </w:rPr>
      </w:pPr>
      <w:r w:rsidRPr="00E90550">
        <w:rPr>
          <w:rFonts w:ascii="Arial" w:hAnsi="Arial" w:cs="Arial"/>
          <w:b/>
          <w:color w:val="36A9E0" w:themeColor="accent1"/>
          <w:sz w:val="20"/>
          <w:szCs w:val="20"/>
        </w:rPr>
        <w:t>Discrimination</w:t>
      </w:r>
    </w:p>
    <w:p w:rsidR="00E90550" w:rsidRPr="002158C6" w:rsidRDefault="00E90550" w:rsidP="00E90550">
      <w:pPr>
        <w:spacing w:before="40" w:after="40"/>
        <w:ind w:left="851"/>
        <w:jc w:val="both"/>
        <w:rPr>
          <w:rFonts w:ascii="Arial" w:hAnsi="Arial" w:cs="Arial"/>
          <w:b/>
          <w:i/>
          <w:sz w:val="20"/>
          <w:szCs w:val="20"/>
        </w:rPr>
      </w:pPr>
      <w:r w:rsidRPr="002158C6">
        <w:rPr>
          <w:rFonts w:ascii="Arial" w:hAnsi="Arial" w:cs="Arial"/>
          <w:sz w:val="20"/>
          <w:szCs w:val="20"/>
        </w:rPr>
        <w:t xml:space="preserve">This form of abuse may occur alone or with any other form and is </w:t>
      </w:r>
      <w:proofErr w:type="spellStart"/>
      <w:r w:rsidRPr="002158C6">
        <w:rPr>
          <w:rFonts w:ascii="Arial" w:hAnsi="Arial" w:cs="Arial"/>
          <w:sz w:val="20"/>
          <w:szCs w:val="20"/>
        </w:rPr>
        <w:t>characterised</w:t>
      </w:r>
      <w:proofErr w:type="spellEnd"/>
      <w:r w:rsidRPr="002158C6">
        <w:rPr>
          <w:rFonts w:ascii="Arial" w:hAnsi="Arial" w:cs="Arial"/>
          <w:sz w:val="20"/>
          <w:szCs w:val="20"/>
        </w:rPr>
        <w:t xml:space="preserve"> by a focus on any protected characteristic [link to Inclusion page where listed].  </w:t>
      </w:r>
    </w:p>
    <w:p w:rsidR="00E90550" w:rsidRPr="002158C6" w:rsidRDefault="00E90550" w:rsidP="00E90550">
      <w:pPr>
        <w:spacing w:before="40" w:after="40"/>
        <w:ind w:left="851"/>
        <w:jc w:val="both"/>
        <w:rPr>
          <w:rFonts w:ascii="Arial" w:hAnsi="Arial" w:cs="Arial"/>
          <w:sz w:val="20"/>
          <w:szCs w:val="20"/>
        </w:rPr>
      </w:pPr>
      <w:r w:rsidRPr="002158C6">
        <w:rPr>
          <w:rFonts w:ascii="Arial" w:hAnsi="Arial" w:cs="Arial"/>
          <w:sz w:val="20"/>
          <w:szCs w:val="20"/>
        </w:rPr>
        <w:t xml:space="preserve">It is important to remember that the perpetrators of abuse are often those closest to the person </w:t>
      </w:r>
      <w:proofErr w:type="spellStart"/>
      <w:r w:rsidRPr="002158C6">
        <w:rPr>
          <w:rFonts w:ascii="Arial" w:hAnsi="Arial" w:cs="Arial"/>
          <w:sz w:val="20"/>
          <w:szCs w:val="20"/>
        </w:rPr>
        <w:t>eg</w:t>
      </w:r>
      <w:proofErr w:type="spellEnd"/>
      <w:r w:rsidRPr="002158C6">
        <w:rPr>
          <w:rFonts w:ascii="Arial" w:hAnsi="Arial" w:cs="Arial"/>
          <w:sz w:val="20"/>
          <w:szCs w:val="20"/>
        </w:rPr>
        <w:t xml:space="preserve"> </w:t>
      </w:r>
      <w:proofErr w:type="spellStart"/>
      <w:r w:rsidRPr="002158C6">
        <w:rPr>
          <w:rFonts w:ascii="Arial" w:hAnsi="Arial" w:cs="Arial"/>
          <w:sz w:val="20"/>
          <w:szCs w:val="20"/>
        </w:rPr>
        <w:t>carers</w:t>
      </w:r>
      <w:proofErr w:type="spellEnd"/>
      <w:r w:rsidRPr="002158C6">
        <w:rPr>
          <w:rFonts w:ascii="Arial" w:hAnsi="Arial" w:cs="Arial"/>
          <w:sz w:val="20"/>
          <w:szCs w:val="20"/>
        </w:rPr>
        <w:t xml:space="preserve"> or family members. For those adults at risk who depend on others for their personal care, this can increase their vulnerability to abuse.</w:t>
      </w:r>
    </w:p>
    <w:p w:rsidR="00E90550" w:rsidRPr="00E90550" w:rsidRDefault="00E90550" w:rsidP="00E90550">
      <w:pPr>
        <w:spacing w:before="120" w:after="120"/>
        <w:ind w:left="284" w:hanging="568"/>
        <w:jc w:val="both"/>
        <w:rPr>
          <w:rFonts w:ascii="Arial" w:hAnsi="Arial" w:cs="Arial"/>
          <w:color w:val="36A9E0" w:themeColor="accent1"/>
        </w:rPr>
      </w:pPr>
      <w:proofErr w:type="spellStart"/>
      <w:r w:rsidRPr="00E90550">
        <w:rPr>
          <w:rFonts w:ascii="Arial" w:hAnsi="Arial" w:cs="Arial"/>
          <w:color w:val="36A9E0" w:themeColor="accent1"/>
        </w:rPr>
        <w:t>Recognising</w:t>
      </w:r>
      <w:proofErr w:type="spellEnd"/>
      <w:r w:rsidRPr="00E90550">
        <w:rPr>
          <w:rFonts w:ascii="Arial" w:hAnsi="Arial" w:cs="Arial"/>
          <w:color w:val="36A9E0" w:themeColor="accent1"/>
        </w:rPr>
        <w:t xml:space="preserve"> Signs of Potential Abuse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There may be obvious signs of potential abuse or you may be told directly by the person or a third party. Some common signs of potential abuse include:-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Unexplained and/or untreated bruises or injuries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Loss of or increase in weight, marked changes in appearance or manners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Unexplained absence from or enjoyment of netball and other activities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Fear of an individual, group or situation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Anxiety and/or depression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Self harm</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1276" w:hanging="425"/>
        <w:jc w:val="both"/>
        <w:rPr>
          <w:rFonts w:ascii="Arial" w:hAnsi="Arial" w:cs="Arial"/>
          <w:sz w:val="20"/>
          <w:szCs w:val="20"/>
        </w:rPr>
      </w:pPr>
      <w:r w:rsidRPr="002158C6">
        <w:rPr>
          <w:rFonts w:ascii="Arial" w:hAnsi="Arial" w:cs="Arial"/>
          <w:sz w:val="20"/>
          <w:szCs w:val="20"/>
        </w:rPr>
        <w:t>Missing belongings; lack of finances.</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lastRenderedPageBreak/>
        <w:t xml:space="preserve">Where there is an immediate need to protect someone or evidence of criminal activity, you should contact the police. Don’t attempt to make any enquiries beyond contact details and information necessary to make your report to the police. They will carry out further investigation.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Where there is a need for urgent medical attention, call an ambulance and detail the concerns to the paramedics. Where practicable, you should gain the consent of the individual before you take any action.</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Lead Protection Officer (LPO) should be notified of any action you have taken, and the contact details of the police or health authority contacted, by use of the </w:t>
      </w:r>
      <w:hyperlink r:id="rId13" w:history="1">
        <w:r w:rsidRPr="00471253">
          <w:rPr>
            <w:rStyle w:val="Hyperlink"/>
            <w:rFonts w:ascii="Arial" w:hAnsi="Arial" w:cs="Arial"/>
            <w:sz w:val="20"/>
            <w:szCs w:val="20"/>
          </w:rPr>
          <w:t>Reporting a Concern Form</w:t>
        </w:r>
      </w:hyperlink>
      <w:r w:rsidRPr="002158C6">
        <w:rPr>
          <w:rFonts w:ascii="Arial" w:hAnsi="Arial" w:cs="Arial"/>
          <w:color w:val="FF0000"/>
          <w:sz w:val="20"/>
          <w:szCs w:val="20"/>
        </w:rPr>
        <w:t xml:space="preserve">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Reporting Concerns</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Everyone in netball has a responsibility to respond to concerns about the welfare of an adult at risk. </w:t>
      </w:r>
      <w:proofErr w:type="spellStart"/>
      <w:r w:rsidRPr="002158C6">
        <w:rPr>
          <w:rFonts w:ascii="Arial" w:hAnsi="Arial" w:cs="Arial"/>
          <w:sz w:val="20"/>
          <w:szCs w:val="20"/>
        </w:rPr>
        <w:t>Recognising</w:t>
      </w:r>
      <w:proofErr w:type="spellEnd"/>
      <w:r w:rsidRPr="002158C6">
        <w:rPr>
          <w:rFonts w:ascii="Arial" w:hAnsi="Arial" w:cs="Arial"/>
          <w:sz w:val="20"/>
          <w:szCs w:val="20"/>
        </w:rPr>
        <w:t xml:space="preserve"> potential signs of abuse, feeling uneasy about a situation, needs to be acted on, by referring the concern on to the appropriate person, with as much relevant information as you have. This will help with any further referrals which may need to be made, </w:t>
      </w:r>
      <w:proofErr w:type="spellStart"/>
      <w:r w:rsidRPr="002158C6">
        <w:rPr>
          <w:rFonts w:ascii="Arial" w:hAnsi="Arial" w:cs="Arial"/>
          <w:sz w:val="20"/>
          <w:szCs w:val="20"/>
        </w:rPr>
        <w:t>eg</w:t>
      </w:r>
      <w:proofErr w:type="spellEnd"/>
      <w:r w:rsidRPr="002158C6">
        <w:rPr>
          <w:rFonts w:ascii="Arial" w:hAnsi="Arial" w:cs="Arial"/>
          <w:sz w:val="20"/>
          <w:szCs w:val="20"/>
        </w:rPr>
        <w:t xml:space="preserve"> to statutory services.</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first point of contact for any concern arising in or related to a netball activity should be the Club Safeguarding Officer, unless that person is not available or is a person who is implicated in the concern, in which case the Lead Protection Officer of England Netball should be contacted first. The LPO should be notified of all concerns by using the </w:t>
      </w:r>
      <w:hyperlink r:id="rId14" w:history="1">
        <w:r w:rsidRPr="00471253">
          <w:rPr>
            <w:rStyle w:val="Hyperlink"/>
            <w:rFonts w:ascii="Arial" w:hAnsi="Arial" w:cs="Arial"/>
            <w:sz w:val="20"/>
            <w:szCs w:val="20"/>
          </w:rPr>
          <w:t>Reporting a Concern Form</w:t>
        </w:r>
      </w:hyperlink>
      <w:r w:rsidRPr="002158C6">
        <w:rPr>
          <w:rFonts w:ascii="Arial" w:hAnsi="Arial" w:cs="Arial"/>
          <w:sz w:val="20"/>
          <w:szCs w:val="20"/>
        </w:rPr>
        <w:t xml:space="preserve">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Consent and Capacity</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The assumption is that an adult is able and entitled to make decisions about their lives, even if the consequence of those decisions may appear not to be in the best interests of the person, to a reasonable person.  The principles of No Secrets include actively empowering and supporting the rights of an Adult at Risk and this includes their right to choose not to act to protect themselves. Only in extreme cases will the law intervene.  The fundamental right to self-determination means that it is important to inform and consult with the person on decisions which may impact on them.  Acting on the assumption that a person has capacity to make decisions, it is necessary to seek the consent of that person before passing on any personal data to anyone, unless there is a potential or actual crime which you are aware of.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Where consent is not given, the nature of the concern can be passed on, using the Reporting a Concern process, but care must be taken to </w:t>
      </w:r>
      <w:proofErr w:type="spellStart"/>
      <w:r w:rsidRPr="002158C6">
        <w:rPr>
          <w:rFonts w:ascii="Arial" w:hAnsi="Arial" w:cs="Arial"/>
          <w:sz w:val="20"/>
          <w:szCs w:val="20"/>
        </w:rPr>
        <w:t>anonymise</w:t>
      </w:r>
      <w:proofErr w:type="spellEnd"/>
      <w:r w:rsidRPr="002158C6">
        <w:rPr>
          <w:rFonts w:ascii="Arial" w:hAnsi="Arial" w:cs="Arial"/>
          <w:sz w:val="20"/>
          <w:szCs w:val="20"/>
        </w:rPr>
        <w:t xml:space="preserve"> information which could identify the person who has not consented to their information being shared. Although there cannot then be an investigation, this information will allow England Netball to identify the most frequent issues and develop guidance and resources which will improve the experience of all in netball.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 xml:space="preserve">Some Adults at Risk may lack the mental capacity to make decisions in respect of their personal care and finance. This may only be at times of stress, or it may be for a limited time, </w:t>
      </w:r>
      <w:proofErr w:type="spellStart"/>
      <w:r w:rsidRPr="002158C6">
        <w:rPr>
          <w:rFonts w:ascii="Arial" w:hAnsi="Arial" w:cs="Arial"/>
          <w:sz w:val="20"/>
          <w:szCs w:val="20"/>
        </w:rPr>
        <w:t>eg</w:t>
      </w:r>
      <w:proofErr w:type="spellEnd"/>
      <w:r w:rsidRPr="002158C6">
        <w:rPr>
          <w:rFonts w:ascii="Arial" w:hAnsi="Arial" w:cs="Arial"/>
          <w:sz w:val="20"/>
          <w:szCs w:val="20"/>
        </w:rPr>
        <w:t xml:space="preserve"> due to illness or an accident. An adult is assumed to have capacity, unless it can be established that they do not. The issue of capacity may relate to a particular decision at a particular time, even though the person is able to make other decisions at that time or any other. </w:t>
      </w:r>
    </w:p>
    <w:p w:rsidR="00E90550" w:rsidRPr="002158C6" w:rsidRDefault="00E90550" w:rsidP="000A5B61">
      <w:pPr>
        <w:spacing w:before="60"/>
        <w:ind w:left="284"/>
        <w:jc w:val="both"/>
        <w:rPr>
          <w:rFonts w:ascii="Arial" w:hAnsi="Arial" w:cs="Arial"/>
          <w:sz w:val="20"/>
          <w:szCs w:val="20"/>
        </w:rPr>
      </w:pPr>
      <w:r w:rsidRPr="002158C6">
        <w:rPr>
          <w:rFonts w:ascii="Arial" w:hAnsi="Arial" w:cs="Arial"/>
          <w:sz w:val="20"/>
          <w:szCs w:val="20"/>
        </w:rPr>
        <w:t>The Mental Capacity Act states that a person lacks capacity to make a decision if they have an “impairment of or disturbance in the function of their mind or brain” and as a result they cannot do one or more of the following:-</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Understand the information relating to the particular decision, including its benefits and risks;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Retain the information for long enough to make the decision;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Weigh up the information involved in making the decision;</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Communicate the decision in any way.  </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Where a person does lack capacity, anyone can make a decision in the best interests of that person. The issue of capacity needs to be considered by whoever wants a particular decision to be taken, at the time the decision needs to be taken.  For routine decisions, this assessment will often be made by a </w:t>
      </w:r>
      <w:proofErr w:type="spellStart"/>
      <w:r w:rsidRPr="002158C6">
        <w:rPr>
          <w:rFonts w:ascii="Arial" w:hAnsi="Arial" w:cs="Arial"/>
          <w:sz w:val="20"/>
          <w:szCs w:val="20"/>
        </w:rPr>
        <w:t>carer</w:t>
      </w:r>
      <w:proofErr w:type="spellEnd"/>
      <w:r w:rsidRPr="002158C6">
        <w:rPr>
          <w:rFonts w:ascii="Arial" w:hAnsi="Arial" w:cs="Arial"/>
          <w:sz w:val="20"/>
          <w:szCs w:val="20"/>
        </w:rPr>
        <w:t xml:space="preserve"> or family member. The following principles must be applied when considering a person’s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Assume that the person’s has full capacity, unless there is clear evidence that they do not;</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Take all practicable, reasonable steps to help the person make their own decision before you conclude that they lack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An unwise decision is not, in itself, a reason to conclude the person does not have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Any actions or decisions taken on behalf of the person, must be in that person’s best interests;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 xml:space="preserve"> Consider whether you can achieve the same result in a less restrictive way.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lastRenderedPageBreak/>
        <w:t>Assessing capacity must be done at the time at which a decision is to be made as an individual’s capacity may vary. The decision must consider current, relevant factors as well as long-term issues.  It may be that a citizen advocate needs to be engaged to communicate with and for the Adult at Risk.</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Best interests are not defined in law, but the Mental Capacity Act 2005 lists the following factors to be taken into account when deciding what is in a person’s best interests:-</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Can the decision wait until the person has regained capacity?</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Involve the incapacitated person in the decision-making so far as is reasonably practicable;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Consider what the person has wanted in the past; what their beliefs and cultural values are;</w:t>
      </w:r>
    </w:p>
    <w:p w:rsidR="00E90550" w:rsidRPr="002158C6" w:rsidRDefault="00E90550" w:rsidP="00D549EE">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line="276" w:lineRule="auto"/>
        <w:ind w:left="1276" w:hanging="425"/>
        <w:jc w:val="both"/>
        <w:rPr>
          <w:rFonts w:ascii="Arial" w:hAnsi="Arial" w:cs="Arial"/>
          <w:sz w:val="20"/>
          <w:szCs w:val="20"/>
        </w:rPr>
      </w:pPr>
      <w:r w:rsidRPr="002158C6">
        <w:rPr>
          <w:rFonts w:ascii="Arial" w:hAnsi="Arial" w:cs="Arial"/>
          <w:sz w:val="20"/>
          <w:szCs w:val="20"/>
        </w:rPr>
        <w:t>What to their friends and family say about the decision to be taken?</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Roles and Responsibilities</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 xml:space="preserve">England Netball considers it everyone’s responsibility to safeguard Adults at Risk in the Sport of netball. </w:t>
      </w:r>
    </w:p>
    <w:p w:rsidR="00E90550" w:rsidRPr="002158C6" w:rsidRDefault="00E90550" w:rsidP="00E90550">
      <w:pPr>
        <w:ind w:left="284"/>
        <w:jc w:val="both"/>
        <w:rPr>
          <w:rFonts w:ascii="Arial" w:hAnsi="Arial" w:cs="Arial"/>
          <w:sz w:val="20"/>
          <w:szCs w:val="20"/>
        </w:rPr>
      </w:pPr>
      <w:r w:rsidRPr="002158C6">
        <w:rPr>
          <w:rFonts w:ascii="Arial" w:hAnsi="Arial" w:cs="Arial"/>
          <w:sz w:val="20"/>
          <w:szCs w:val="20"/>
        </w:rPr>
        <w:t>The Board approve</w:t>
      </w:r>
      <w:r w:rsidR="00D549EE">
        <w:rPr>
          <w:rFonts w:ascii="Arial" w:hAnsi="Arial" w:cs="Arial"/>
          <w:sz w:val="20"/>
          <w:szCs w:val="20"/>
        </w:rPr>
        <w:t>s</w:t>
      </w:r>
      <w:r w:rsidRPr="002158C6">
        <w:rPr>
          <w:rFonts w:ascii="Arial" w:hAnsi="Arial" w:cs="Arial"/>
          <w:sz w:val="20"/>
          <w:szCs w:val="20"/>
        </w:rPr>
        <w:t xml:space="preserve"> this Safeguarding Adults at Risk Policy and delegate</w:t>
      </w:r>
      <w:r w:rsidR="00D549EE">
        <w:rPr>
          <w:rFonts w:ascii="Arial" w:hAnsi="Arial" w:cs="Arial"/>
          <w:sz w:val="20"/>
          <w:szCs w:val="20"/>
        </w:rPr>
        <w:t>s</w:t>
      </w:r>
      <w:r w:rsidRPr="002158C6">
        <w:rPr>
          <w:rFonts w:ascii="Arial" w:hAnsi="Arial" w:cs="Arial"/>
          <w:sz w:val="20"/>
          <w:szCs w:val="20"/>
        </w:rPr>
        <w:t xml:space="preserve"> responsibility for the implementation and monitoring of the Policy to the Case Management Group (CMG). CMG is responsible for supervision of the Safeguarding Adults at Risk case management process.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The Lead Protection Officer is the Compliance and Inclusion Manager who can be contacted on 01462 </w:t>
      </w:r>
      <w:r w:rsidR="00D549EE">
        <w:rPr>
          <w:rFonts w:ascii="Arial" w:hAnsi="Arial" w:cs="Arial"/>
          <w:sz w:val="20"/>
          <w:szCs w:val="20"/>
        </w:rPr>
        <w:t xml:space="preserve">428319 </w:t>
      </w:r>
      <w:r w:rsidRPr="002158C6">
        <w:rPr>
          <w:rFonts w:ascii="Arial" w:hAnsi="Arial" w:cs="Arial"/>
          <w:sz w:val="20"/>
          <w:szCs w:val="20"/>
        </w:rPr>
        <w:t xml:space="preserve">or by e-mailing </w:t>
      </w:r>
      <w:hyperlink r:id="rId15" w:history="1">
        <w:r w:rsidRPr="002158C6">
          <w:rPr>
            <w:rStyle w:val="Hyperlink"/>
            <w:rFonts w:ascii="Arial" w:hAnsi="Arial" w:cs="Arial"/>
            <w:sz w:val="20"/>
            <w:szCs w:val="20"/>
          </w:rPr>
          <w:t>besafe@englandnetball.co.uk</w:t>
        </w:r>
      </w:hyperlink>
      <w:r w:rsidRPr="002158C6">
        <w:rPr>
          <w:rFonts w:ascii="Arial" w:hAnsi="Arial" w:cs="Arial"/>
          <w:sz w:val="20"/>
          <w:szCs w:val="20"/>
        </w:rPr>
        <w:t xml:space="preserve"> .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Advice and guidance on the application of this Policy can be found </w:t>
      </w:r>
      <w:r w:rsidR="00C52FE7" w:rsidRPr="002158C6">
        <w:rPr>
          <w:rFonts w:ascii="Arial" w:hAnsi="Arial" w:cs="Arial"/>
          <w:sz w:val="20"/>
          <w:szCs w:val="20"/>
        </w:rPr>
        <w:t>on the Safeguarding Adults at Risk page</w:t>
      </w:r>
      <w:r w:rsidR="00C52FE7">
        <w:rPr>
          <w:rFonts w:ascii="Arial" w:hAnsi="Arial" w:cs="Arial"/>
          <w:sz w:val="20"/>
          <w:szCs w:val="20"/>
        </w:rPr>
        <w:t xml:space="preserve"> </w:t>
      </w:r>
      <w:r w:rsidR="00D549EE">
        <w:rPr>
          <w:rFonts w:ascii="Arial" w:hAnsi="Arial" w:cs="Arial"/>
          <w:sz w:val="20"/>
          <w:szCs w:val="20"/>
        </w:rPr>
        <w:t xml:space="preserve">at: </w:t>
      </w:r>
      <w:hyperlink r:id="rId16" w:history="1">
        <w:r w:rsidR="00D549EE" w:rsidRPr="00471253">
          <w:rPr>
            <w:rStyle w:val="Hyperlink"/>
            <w:rFonts w:ascii="Arial" w:hAnsi="Arial" w:cs="Arial"/>
            <w:sz w:val="20"/>
            <w:szCs w:val="20"/>
          </w:rPr>
          <w:t>www.englandnetball.co.uk/make-the-game/ENjoy_ENsure_ENtrust/</w:t>
        </w:r>
        <w:r w:rsidRPr="00471253">
          <w:rPr>
            <w:rStyle w:val="Hyperlink"/>
            <w:rFonts w:ascii="Arial" w:hAnsi="Arial" w:cs="Arial"/>
            <w:sz w:val="20"/>
            <w:szCs w:val="20"/>
          </w:rPr>
          <w:t>ENjoy</w:t>
        </w:r>
      </w:hyperlink>
      <w:r w:rsidRPr="002158C6">
        <w:rPr>
          <w:rFonts w:ascii="Arial" w:hAnsi="Arial" w:cs="Arial"/>
          <w:sz w:val="20"/>
          <w:szCs w:val="20"/>
        </w:rPr>
        <w:t xml:space="preserve">, or from the Compliance and Inclusion Team.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All Members, Connected Participants and Staff have responsibility for the implementation of this Policy and are required to </w:t>
      </w:r>
      <w:proofErr w:type="spellStart"/>
      <w:r w:rsidRPr="002158C6">
        <w:rPr>
          <w:rFonts w:ascii="Arial" w:hAnsi="Arial" w:cs="Arial"/>
          <w:sz w:val="20"/>
          <w:szCs w:val="20"/>
        </w:rPr>
        <w:t>familiarise</w:t>
      </w:r>
      <w:proofErr w:type="spellEnd"/>
      <w:r w:rsidRPr="002158C6">
        <w:rPr>
          <w:rFonts w:ascii="Arial" w:hAnsi="Arial" w:cs="Arial"/>
          <w:sz w:val="20"/>
          <w:szCs w:val="20"/>
        </w:rPr>
        <w:t xml:space="preserve"> themselves with its content.</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Club Safeguarding Office</w:t>
      </w:r>
      <w:r w:rsidR="00C52FE7">
        <w:rPr>
          <w:rFonts w:ascii="Arial" w:hAnsi="Arial" w:cs="Arial"/>
          <w:sz w:val="20"/>
          <w:szCs w:val="20"/>
        </w:rPr>
        <w:t>r</w:t>
      </w:r>
      <w:r w:rsidRPr="002158C6">
        <w:rPr>
          <w:rFonts w:ascii="Arial" w:hAnsi="Arial" w:cs="Arial"/>
          <w:sz w:val="20"/>
          <w:szCs w:val="20"/>
        </w:rPr>
        <w:t xml:space="preserve">s have the lead responsibility in their environment for ensuring Adults at Risk are safe and have an enjoyable experience in their club. England Netball provides training to help Club Safeguarding Officers identify relevant issues and take appropriate action in relation to any Adults at Risk in their club.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Whilst all Members, Connected Participants and Staff are responsible for being alert to potential signs of abuse, they are not responsible for establishing whether that abuse is occurring, or for acting on it, beyond raising your concerns in accordance with this Policy.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Some Adults at Risk may have a Parent/</w:t>
      </w:r>
      <w:proofErr w:type="spellStart"/>
      <w:r w:rsidRPr="002158C6">
        <w:rPr>
          <w:rFonts w:ascii="Arial" w:hAnsi="Arial" w:cs="Arial"/>
          <w:sz w:val="20"/>
          <w:szCs w:val="20"/>
        </w:rPr>
        <w:t>carer</w:t>
      </w:r>
      <w:proofErr w:type="spellEnd"/>
      <w:r w:rsidRPr="002158C6">
        <w:rPr>
          <w:rFonts w:ascii="Arial" w:hAnsi="Arial" w:cs="Arial"/>
          <w:sz w:val="20"/>
          <w:szCs w:val="20"/>
        </w:rPr>
        <w:t>(s) who assists them with daily tasks. Where the Adult at Risk has a need for assistance with their care and daily activity, or they lack capacity, the parent/</w:t>
      </w:r>
      <w:proofErr w:type="spellStart"/>
      <w:r w:rsidRPr="002158C6">
        <w:rPr>
          <w:rFonts w:ascii="Arial" w:hAnsi="Arial" w:cs="Arial"/>
          <w:sz w:val="20"/>
          <w:szCs w:val="20"/>
        </w:rPr>
        <w:t>carer</w:t>
      </w:r>
      <w:proofErr w:type="spellEnd"/>
      <w:r w:rsidRPr="002158C6">
        <w:rPr>
          <w:rFonts w:ascii="Arial" w:hAnsi="Arial" w:cs="Arial"/>
          <w:sz w:val="20"/>
          <w:szCs w:val="20"/>
        </w:rPr>
        <w:t xml:space="preserve"> may be the first point of contact. However, the issue of consent must be considered first, as the Adult at Risk has a right to confidentiality and autonomy. </w:t>
      </w:r>
    </w:p>
    <w:p w:rsidR="00E90550" w:rsidRPr="00E90550" w:rsidRDefault="00E90550" w:rsidP="00E90550">
      <w:pPr>
        <w:spacing w:before="120" w:after="120"/>
        <w:ind w:left="284" w:hanging="568"/>
        <w:jc w:val="both"/>
        <w:rPr>
          <w:rFonts w:ascii="Arial" w:hAnsi="Arial" w:cs="Arial"/>
          <w:color w:val="36A9E0" w:themeColor="accent1"/>
        </w:rPr>
      </w:pPr>
      <w:r w:rsidRPr="00E90550">
        <w:rPr>
          <w:rFonts w:ascii="Arial" w:hAnsi="Arial" w:cs="Arial"/>
          <w:color w:val="36A9E0" w:themeColor="accent1"/>
        </w:rPr>
        <w:t xml:space="preserve"> Recruiting people to work with Adults at Risk</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In creating a safe and supportive environment for any Adult at Risk it is important to recruit the right people. </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Using a clearly defined role description and an interview process are the main tools to use to ensure you have the best people in your </w:t>
      </w:r>
      <w:proofErr w:type="spellStart"/>
      <w:r w:rsidRPr="002158C6">
        <w:rPr>
          <w:rFonts w:ascii="Arial" w:hAnsi="Arial" w:cs="Arial"/>
          <w:sz w:val="20"/>
          <w:szCs w:val="20"/>
        </w:rPr>
        <w:t>organisation</w:t>
      </w:r>
      <w:proofErr w:type="spellEnd"/>
      <w:r w:rsidRPr="002158C6">
        <w:rPr>
          <w:rFonts w:ascii="Arial" w:hAnsi="Arial" w:cs="Arial"/>
          <w:sz w:val="20"/>
          <w:szCs w:val="20"/>
        </w:rPr>
        <w:t>. Asking for references will help you make an informed decision and carry out a risk assessment relevant to the role.</w:t>
      </w:r>
    </w:p>
    <w:p w:rsidR="00E90550" w:rsidRPr="002158C6" w:rsidRDefault="00E90550" w:rsidP="00D549EE">
      <w:pPr>
        <w:spacing w:before="60"/>
        <w:ind w:left="284"/>
        <w:jc w:val="both"/>
        <w:rPr>
          <w:rFonts w:ascii="Arial" w:hAnsi="Arial" w:cs="Arial"/>
          <w:sz w:val="20"/>
          <w:szCs w:val="20"/>
        </w:rPr>
      </w:pPr>
      <w:r w:rsidRPr="002158C6">
        <w:rPr>
          <w:rFonts w:ascii="Arial" w:hAnsi="Arial" w:cs="Arial"/>
          <w:sz w:val="20"/>
          <w:szCs w:val="20"/>
        </w:rPr>
        <w:t xml:space="preserve">The definition of those in regulated activity with adults is around providing health care, personal care, social work and assistance with a person’s personal affairs, </w:t>
      </w:r>
      <w:proofErr w:type="spellStart"/>
      <w:r w:rsidRPr="002158C6">
        <w:rPr>
          <w:rFonts w:ascii="Arial" w:hAnsi="Arial" w:cs="Arial"/>
          <w:sz w:val="20"/>
          <w:szCs w:val="20"/>
        </w:rPr>
        <w:t>eg</w:t>
      </w:r>
      <w:proofErr w:type="spellEnd"/>
      <w:r w:rsidRPr="002158C6">
        <w:rPr>
          <w:rFonts w:ascii="Arial" w:hAnsi="Arial" w:cs="Arial"/>
          <w:sz w:val="20"/>
          <w:szCs w:val="20"/>
        </w:rPr>
        <w:t xml:space="preserve"> household, financial or driving. Consequently there is no eligibility for DBS Enhanced with Barred List checks for Coaches </w:t>
      </w:r>
      <w:r w:rsidR="00C52FE7">
        <w:rPr>
          <w:rFonts w:ascii="Arial" w:hAnsi="Arial" w:cs="Arial"/>
          <w:sz w:val="20"/>
          <w:szCs w:val="20"/>
        </w:rPr>
        <w:t>and other roles in a Club. Club</w:t>
      </w:r>
      <w:r w:rsidRPr="002158C6">
        <w:rPr>
          <w:rFonts w:ascii="Arial" w:hAnsi="Arial" w:cs="Arial"/>
          <w:sz w:val="20"/>
          <w:szCs w:val="20"/>
        </w:rPr>
        <w:t xml:space="preserve">s can consider asking for Enhanced checks, to assist with their recruitment decisions. </w:t>
      </w:r>
    </w:p>
    <w:p w:rsidR="00E90550" w:rsidRPr="002158C6" w:rsidRDefault="00E90550" w:rsidP="00D549EE">
      <w:pPr>
        <w:spacing w:before="60"/>
        <w:ind w:left="284"/>
        <w:jc w:val="both"/>
        <w:rPr>
          <w:rFonts w:ascii="Arial" w:hAnsi="Arial" w:cs="Arial"/>
          <w:sz w:val="20"/>
          <w:szCs w:val="20"/>
        </w:rPr>
      </w:pPr>
    </w:p>
    <w:p w:rsidR="00CD0504" w:rsidRDefault="00CD0504" w:rsidP="00E90550">
      <w:pPr>
        <w:spacing w:before="120" w:after="120" w:line="276" w:lineRule="auto"/>
        <w:ind w:left="284"/>
      </w:pPr>
    </w:p>
    <w:sectPr w:rsidR="00CD0504" w:rsidSect="00442CB4">
      <w:headerReference w:type="default" r:id="rId17"/>
      <w:footerReference w:type="default" r:id="rId18"/>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65" w:rsidRDefault="00561F65">
      <w:r>
        <w:separator/>
      </w:r>
    </w:p>
  </w:endnote>
  <w:endnote w:type="continuationSeparator" w:id="0">
    <w:p w:rsidR="00561F65" w:rsidRDefault="0056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FB" w:rsidRDefault="00D00DFB" w:rsidP="00D00DFB">
    <w:pPr>
      <w:jc w:val="center"/>
    </w:pPr>
  </w:p>
  <w:p w:rsidR="00EB1F58" w:rsidRPr="00442CB4" w:rsidRDefault="00D00DFB" w:rsidP="00D00DFB">
    <w:pPr>
      <w:ind w:left="6480" w:firstLine="720"/>
      <w:jc w:val="center"/>
      <w:rPr>
        <w:rFonts w:ascii="Arial" w:hAnsi="Arial" w:cs="Arial"/>
        <w:sz w:val="20"/>
        <w:szCs w:val="20"/>
      </w:rPr>
    </w:pPr>
    <w:r>
      <w:t xml:space="preserve">            </w:t>
    </w:r>
    <w:r w:rsidR="00E03D53" w:rsidRPr="00E03D53">
      <w:rPr>
        <w:rFonts w:ascii="Arial" w:hAnsi="Arial" w:cs="Arial"/>
        <w:color w:val="70BAE7" w:themeColor="accent5"/>
        <w:sz w:val="16"/>
        <w:szCs w:val="16"/>
      </w:rPr>
      <w:t>Page</w:t>
    </w:r>
    <w:r w:rsidR="00E03D53" w:rsidRPr="00E03D53">
      <w:rPr>
        <w:color w:val="70BAE7" w:themeColor="accent5"/>
      </w:rPr>
      <w:t xml:space="preserve"> </w:t>
    </w:r>
    <w:r w:rsidRPr="00E03D53">
      <w:rPr>
        <w:rFonts w:ascii="Arial" w:hAnsi="Arial" w:cs="Arial"/>
        <w:color w:val="70BAE7" w:themeColor="accent5"/>
        <w:sz w:val="22"/>
        <w:szCs w:val="22"/>
      </w:rPr>
      <w:fldChar w:fldCharType="begin"/>
    </w:r>
    <w:r w:rsidRPr="00E03D53">
      <w:rPr>
        <w:rFonts w:ascii="Arial" w:hAnsi="Arial" w:cs="Arial"/>
        <w:color w:val="70BAE7" w:themeColor="accent5"/>
        <w:sz w:val="22"/>
        <w:szCs w:val="22"/>
      </w:rPr>
      <w:instrText xml:space="preserve"> PAGE  \* Arabic  \* MERGEFORMAT </w:instrText>
    </w:r>
    <w:r w:rsidRPr="00E03D53">
      <w:rPr>
        <w:rFonts w:ascii="Arial" w:hAnsi="Arial" w:cs="Arial"/>
        <w:color w:val="70BAE7" w:themeColor="accent5"/>
        <w:sz w:val="22"/>
        <w:szCs w:val="22"/>
      </w:rPr>
      <w:fldChar w:fldCharType="separate"/>
    </w:r>
    <w:r w:rsidR="00B20CCC">
      <w:rPr>
        <w:rFonts w:ascii="Arial" w:hAnsi="Arial" w:cs="Arial"/>
        <w:noProof/>
        <w:color w:val="70BAE7" w:themeColor="accent5"/>
        <w:sz w:val="22"/>
        <w:szCs w:val="22"/>
      </w:rPr>
      <w:t>5</w:t>
    </w:r>
    <w:r w:rsidRPr="00E03D53">
      <w:rPr>
        <w:rFonts w:ascii="Arial" w:hAnsi="Arial" w:cs="Arial"/>
        <w:color w:val="70BAE7" w:themeColor="accent5"/>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65" w:rsidRDefault="00561F65">
      <w:r>
        <w:separator/>
      </w:r>
    </w:p>
  </w:footnote>
  <w:footnote w:type="continuationSeparator" w:id="0">
    <w:p w:rsidR="00561F65" w:rsidRDefault="00561F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58" w:rsidRDefault="00860B36">
    <w:r w:rsidRPr="00E51C3B">
      <w:rPr>
        <w:rFonts w:ascii="Arial" w:hAnsi="Arial" w:cs="Arial"/>
        <w:b/>
        <w:bCs/>
        <w:noProof/>
        <w:sz w:val="18"/>
        <w:szCs w:val="18"/>
      </w:rPr>
      <w:drawing>
        <wp:anchor distT="0" distB="0" distL="114300" distR="114300" simplePos="0" relativeHeight="251663360" behindDoc="1" locked="0" layoutInCell="1" allowOverlap="1" wp14:anchorId="1FCD0CFF" wp14:editId="18785028">
          <wp:simplePos x="0" y="0"/>
          <wp:positionH relativeFrom="column">
            <wp:posOffset>-715010</wp:posOffset>
          </wp:positionH>
          <wp:positionV relativeFrom="paragraph">
            <wp:posOffset>-492760</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53">
      <w:rPr>
        <w:rFonts w:ascii="Arial" w:hAnsi="Arial" w:cs="Arial"/>
        <w:b/>
        <w:bCs/>
        <w:noProof/>
        <w:sz w:val="18"/>
        <w:szCs w:val="18"/>
      </w:rPr>
      <mc:AlternateContent>
        <mc:Choice Requires="wps">
          <w:drawing>
            <wp:anchor distT="0" distB="0" distL="114300" distR="114300" simplePos="0" relativeHeight="251667456" behindDoc="0" locked="0" layoutInCell="1" allowOverlap="1" wp14:anchorId="5AA7C6E0" wp14:editId="71856FFD">
              <wp:simplePos x="0" y="0"/>
              <wp:positionH relativeFrom="column">
                <wp:posOffset>3417570</wp:posOffset>
              </wp:positionH>
              <wp:positionV relativeFrom="paragraph">
                <wp:posOffset>-371475</wp:posOffset>
              </wp:positionV>
              <wp:extent cx="324294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242945" cy="258445"/>
                      </a:xfrm>
                      <a:prstGeom prst="rect">
                        <a:avLst/>
                      </a:prstGeom>
                      <a:noFill/>
                      <a:ln w="6350">
                        <a:noFill/>
                      </a:ln>
                      <a:effectLst/>
                    </wps:spPr>
                    <wps:txbx>
                      <w:txbxContent>
                        <w:p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6A2704">
                            <w:rPr>
                              <w:rFonts w:ascii="Arial" w:hAnsi="Arial" w:cs="Arial"/>
                              <w:b/>
                              <w:color w:val="A6A6A6" w:themeColor="background1" w:themeShade="A6"/>
                              <w:sz w:val="16"/>
                              <w:szCs w:val="16"/>
                            </w:rPr>
                            <w:t>Safeguarding in Netball</w:t>
                          </w:r>
                          <w:r w:rsidRPr="00E03D53">
                            <w:rPr>
                              <w:rFonts w:ascii="Arial" w:hAnsi="Arial" w:cs="Arial"/>
                              <w:b/>
                              <w:color w:val="A6A6A6" w:themeColor="background1" w:themeShade="A6"/>
                              <w:sz w:val="16"/>
                              <w:szCs w:val="16"/>
                            </w:rPr>
                            <w:t xml:space="preserve"> </w:t>
                          </w:r>
                          <w:r w:rsidR="004624E7">
                            <w:rPr>
                              <w:rFonts w:ascii="Arial" w:hAnsi="Arial" w:cs="Arial"/>
                              <w:b/>
                              <w:color w:val="A6A6A6" w:themeColor="background1" w:themeShade="A6"/>
                              <w:sz w:val="16"/>
                              <w:szCs w:val="16"/>
                            </w:rPr>
                            <w:t>Policy</w:t>
                          </w:r>
                          <w:r w:rsidRPr="00E03D53">
                            <w:rPr>
                              <w:rFonts w:ascii="Arial" w:hAnsi="Arial" w:cs="Arial"/>
                              <w:b/>
                              <w:color w:val="A6A6A6" w:themeColor="background1" w:themeShade="A6"/>
                              <w:sz w:val="16"/>
                              <w:szCs w:val="16"/>
                            </w:rPr>
                            <w:t xml:space="preserve"> 201</w:t>
                          </w:r>
                          <w:r w:rsidR="00F61484">
                            <w:rPr>
                              <w:rFonts w:ascii="Arial" w:hAnsi="Arial" w:cs="Arial"/>
                              <w:b/>
                              <w:color w:val="A6A6A6" w:themeColor="background1" w:themeShade="A6"/>
                              <w:sz w:val="16"/>
                              <w:szCs w:val="16"/>
                            </w:rPr>
                            <w:t>5-18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AA7C6E0" id="_x0000_t202" coordsize="21600,21600" o:spt="202" path="m,l,21600r21600,l21600,xe">
              <v:stroke joinstyle="miter"/>
              <v:path gradientshapeok="t" o:connecttype="rect"/>
            </v:shapetype>
            <v:shape id="Text Box 8" o:spid="_x0000_s1026" type="#_x0000_t202" style="position:absolute;margin-left:269.1pt;margin-top:-29.25pt;width:255.35pt;height:20.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" filled="f" stroked="f" strokeweight=".5pt">
              <v:textbox>
                <w:txbxContent>
                  <w:p w:rsidR="00D00DFB" w:rsidRPr="00E03D53" w:rsidRDefault="00D00DFB" w:rsidP="00E03D53">
                    <w:pPr>
                      <w:jc w:val="right"/>
                      <w:rPr>
                        <w:rFonts w:ascii="Arial" w:hAnsi="Arial" w:cs="Arial"/>
                        <w:b/>
                        <w:color w:val="A6A6A6" w:themeColor="background1" w:themeShade="A6"/>
                        <w:sz w:val="16"/>
                        <w:szCs w:val="16"/>
                      </w:rPr>
                    </w:pPr>
                    <w:r w:rsidRPr="00E03D53">
                      <w:rPr>
                        <w:rFonts w:ascii="Arial" w:hAnsi="Arial" w:cs="Arial"/>
                        <w:b/>
                        <w:color w:val="A6A6A6" w:themeColor="background1" w:themeShade="A6"/>
                        <w:sz w:val="16"/>
                        <w:szCs w:val="16"/>
                      </w:rPr>
                      <w:t xml:space="preserve">England Netball </w:t>
                    </w:r>
                    <w:r w:rsidR="006A2704">
                      <w:rPr>
                        <w:rFonts w:ascii="Arial" w:hAnsi="Arial" w:cs="Arial"/>
                        <w:b/>
                        <w:color w:val="A6A6A6" w:themeColor="background1" w:themeShade="A6"/>
                        <w:sz w:val="16"/>
                        <w:szCs w:val="16"/>
                      </w:rPr>
                      <w:t>Safeguarding in Netball</w:t>
                    </w:r>
                    <w:r w:rsidRPr="00E03D53">
                      <w:rPr>
                        <w:rFonts w:ascii="Arial" w:hAnsi="Arial" w:cs="Arial"/>
                        <w:b/>
                        <w:color w:val="A6A6A6" w:themeColor="background1" w:themeShade="A6"/>
                        <w:sz w:val="16"/>
                        <w:szCs w:val="16"/>
                      </w:rPr>
                      <w:t xml:space="preserve"> </w:t>
                    </w:r>
                    <w:r w:rsidR="004624E7">
                      <w:rPr>
                        <w:rFonts w:ascii="Arial" w:hAnsi="Arial" w:cs="Arial"/>
                        <w:b/>
                        <w:color w:val="A6A6A6" w:themeColor="background1" w:themeShade="A6"/>
                        <w:sz w:val="16"/>
                        <w:szCs w:val="16"/>
                      </w:rPr>
                      <w:t>Policy</w:t>
                    </w:r>
                    <w:r w:rsidRPr="00E03D53">
                      <w:rPr>
                        <w:rFonts w:ascii="Arial" w:hAnsi="Arial" w:cs="Arial"/>
                        <w:b/>
                        <w:color w:val="A6A6A6" w:themeColor="background1" w:themeShade="A6"/>
                        <w:sz w:val="16"/>
                        <w:szCs w:val="16"/>
                      </w:rPr>
                      <w:t xml:space="preserve"> 201</w:t>
                    </w:r>
                    <w:r w:rsidR="00F61484">
                      <w:rPr>
                        <w:rFonts w:ascii="Arial" w:hAnsi="Arial" w:cs="Arial"/>
                        <w:b/>
                        <w:color w:val="A6A6A6" w:themeColor="background1" w:themeShade="A6"/>
                        <w:sz w:val="16"/>
                        <w:szCs w:val="16"/>
                      </w:rPr>
                      <w:t>5-18</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8FD"/>
    <w:multiLevelType w:val="hybridMultilevel"/>
    <w:tmpl w:val="0486E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647A4"/>
    <w:multiLevelType w:val="hybridMultilevel"/>
    <w:tmpl w:val="3B3E3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2E67D1"/>
    <w:multiLevelType w:val="hybridMultilevel"/>
    <w:tmpl w:val="023AB02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6272B81"/>
    <w:multiLevelType w:val="hybridMultilevel"/>
    <w:tmpl w:val="73FC20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8A0C84"/>
    <w:multiLevelType w:val="hybridMultilevel"/>
    <w:tmpl w:val="54EA0A26"/>
    <w:lvl w:ilvl="0" w:tplc="AB22A5E8">
      <w:numFmt w:val="bullet"/>
      <w:lvlText w:val=""/>
      <w:lvlJc w:val="left"/>
      <w:pPr>
        <w:ind w:left="1080" w:hanging="360"/>
      </w:pPr>
      <w:rPr>
        <w:rFonts w:ascii="Wingdings" w:eastAsia="Arial Unicode MS" w:hAnsi="Wingdings" w:cs="Times New Roman" w:hint="default"/>
        <w:color w:val="B9427C" w:themeColor="accent2"/>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71D1416"/>
    <w:multiLevelType w:val="hybridMultilevel"/>
    <w:tmpl w:val="AE127EF0"/>
    <w:lvl w:ilvl="0" w:tplc="62D6158A">
      <w:start w:val="1"/>
      <w:numFmt w:val="bullet"/>
      <w:lvlText w:val="ü"/>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A61C69"/>
    <w:multiLevelType w:val="hybridMultilevel"/>
    <w:tmpl w:val="284EA1FA"/>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63717"/>
    <w:multiLevelType w:val="hybridMultilevel"/>
    <w:tmpl w:val="A4B8C2DC"/>
    <w:lvl w:ilvl="0" w:tplc="1A2EB498">
      <w:numFmt w:val="bullet"/>
      <w:lvlText w:val=""/>
      <w:lvlJc w:val="left"/>
      <w:pPr>
        <w:ind w:left="1211" w:hanging="360"/>
      </w:pPr>
      <w:rPr>
        <w:rFonts w:ascii="Webdings" w:eastAsia="Arial Unicode MS" w:hAnsi="Webdings" w:cs="Times New Roman" w:hint="default"/>
        <w:color w:val="B9427C" w:themeColor="accent2"/>
        <w:sz w:val="28"/>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158F5532"/>
    <w:multiLevelType w:val="hybridMultilevel"/>
    <w:tmpl w:val="364A33DE"/>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6B04B6"/>
    <w:multiLevelType w:val="hybridMultilevel"/>
    <w:tmpl w:val="D06EB808"/>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18E95882"/>
    <w:multiLevelType w:val="hybridMultilevel"/>
    <w:tmpl w:val="5928CE1C"/>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94044"/>
    <w:multiLevelType w:val="hybridMultilevel"/>
    <w:tmpl w:val="62245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722A51"/>
    <w:multiLevelType w:val="hybridMultilevel"/>
    <w:tmpl w:val="629669EA"/>
    <w:lvl w:ilvl="0" w:tplc="95F8C664">
      <w:start w:val="1"/>
      <w:numFmt w:val="bullet"/>
      <w:lvlText w:val=""/>
      <w:lvlJc w:val="left"/>
      <w:pPr>
        <w:ind w:left="1386" w:hanging="360"/>
      </w:pPr>
      <w:rPr>
        <w:rFonts w:ascii="Wingdings" w:hAnsi="Wingdings" w:hint="default"/>
        <w:color w:val="36A9E0" w:themeColor="accent1"/>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3">
    <w:nsid w:val="24297D28"/>
    <w:multiLevelType w:val="hybridMultilevel"/>
    <w:tmpl w:val="9A845024"/>
    <w:lvl w:ilvl="0" w:tplc="95F8C664">
      <w:start w:val="1"/>
      <w:numFmt w:val="bullet"/>
      <w:lvlText w:val=""/>
      <w:lvlJc w:val="left"/>
      <w:pPr>
        <w:ind w:left="1080" w:hanging="360"/>
      </w:pPr>
      <w:rPr>
        <w:rFonts w:ascii="Wingdings" w:hAnsi="Wingdings" w:hint="default"/>
        <w:color w:val="36A9E0"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5EB5A91"/>
    <w:multiLevelType w:val="hybridMultilevel"/>
    <w:tmpl w:val="4636F40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4658DB"/>
    <w:multiLevelType w:val="hybridMultilevel"/>
    <w:tmpl w:val="1B6C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C62544"/>
    <w:multiLevelType w:val="hybridMultilevel"/>
    <w:tmpl w:val="DC22B39E"/>
    <w:lvl w:ilvl="0" w:tplc="08090005">
      <w:start w:val="1"/>
      <w:numFmt w:val="bullet"/>
      <w:lvlText w:val=""/>
      <w:lvlJc w:val="left"/>
      <w:pPr>
        <w:ind w:left="1386" w:hanging="360"/>
      </w:pPr>
      <w:rPr>
        <w:rFonts w:ascii="Wingdings" w:hAnsi="Wingdings" w:hint="default"/>
      </w:rPr>
    </w:lvl>
    <w:lvl w:ilvl="1" w:tplc="08090003">
      <w:start w:val="1"/>
      <w:numFmt w:val="bullet"/>
      <w:lvlText w:val="o"/>
      <w:lvlJc w:val="left"/>
      <w:pPr>
        <w:ind w:left="2106" w:hanging="360"/>
      </w:pPr>
      <w:rPr>
        <w:rFonts w:ascii="Courier New" w:hAnsi="Courier New" w:cs="Courier New" w:hint="default"/>
      </w:rPr>
    </w:lvl>
    <w:lvl w:ilvl="2" w:tplc="08090005">
      <w:start w:val="1"/>
      <w:numFmt w:val="bullet"/>
      <w:lvlText w:val=""/>
      <w:lvlJc w:val="left"/>
      <w:pPr>
        <w:ind w:left="2826" w:hanging="360"/>
      </w:pPr>
      <w:rPr>
        <w:rFonts w:ascii="Wingdings" w:hAnsi="Wingdings" w:hint="default"/>
      </w:rPr>
    </w:lvl>
    <w:lvl w:ilvl="3" w:tplc="08090001">
      <w:start w:val="1"/>
      <w:numFmt w:val="bullet"/>
      <w:lvlText w:val=""/>
      <w:lvlJc w:val="left"/>
      <w:pPr>
        <w:ind w:left="3546" w:hanging="360"/>
      </w:pPr>
      <w:rPr>
        <w:rFonts w:ascii="Symbol" w:hAnsi="Symbol" w:hint="default"/>
      </w:rPr>
    </w:lvl>
    <w:lvl w:ilvl="4" w:tplc="08090003">
      <w:start w:val="1"/>
      <w:numFmt w:val="bullet"/>
      <w:lvlText w:val="o"/>
      <w:lvlJc w:val="left"/>
      <w:pPr>
        <w:ind w:left="4266" w:hanging="360"/>
      </w:pPr>
      <w:rPr>
        <w:rFonts w:ascii="Courier New" w:hAnsi="Courier New" w:cs="Courier New" w:hint="default"/>
      </w:rPr>
    </w:lvl>
    <w:lvl w:ilvl="5" w:tplc="08090005">
      <w:start w:val="1"/>
      <w:numFmt w:val="bullet"/>
      <w:lvlText w:val=""/>
      <w:lvlJc w:val="left"/>
      <w:pPr>
        <w:ind w:left="4986" w:hanging="360"/>
      </w:pPr>
      <w:rPr>
        <w:rFonts w:ascii="Wingdings" w:hAnsi="Wingdings" w:hint="default"/>
      </w:rPr>
    </w:lvl>
    <w:lvl w:ilvl="6" w:tplc="08090001">
      <w:start w:val="1"/>
      <w:numFmt w:val="bullet"/>
      <w:lvlText w:val=""/>
      <w:lvlJc w:val="left"/>
      <w:pPr>
        <w:ind w:left="5706" w:hanging="360"/>
      </w:pPr>
      <w:rPr>
        <w:rFonts w:ascii="Symbol" w:hAnsi="Symbol" w:hint="default"/>
      </w:rPr>
    </w:lvl>
    <w:lvl w:ilvl="7" w:tplc="08090003">
      <w:start w:val="1"/>
      <w:numFmt w:val="bullet"/>
      <w:lvlText w:val="o"/>
      <w:lvlJc w:val="left"/>
      <w:pPr>
        <w:ind w:left="6426" w:hanging="360"/>
      </w:pPr>
      <w:rPr>
        <w:rFonts w:ascii="Courier New" w:hAnsi="Courier New" w:cs="Courier New" w:hint="default"/>
      </w:rPr>
    </w:lvl>
    <w:lvl w:ilvl="8" w:tplc="08090005">
      <w:start w:val="1"/>
      <w:numFmt w:val="bullet"/>
      <w:lvlText w:val=""/>
      <w:lvlJc w:val="left"/>
      <w:pPr>
        <w:ind w:left="7146" w:hanging="360"/>
      </w:pPr>
      <w:rPr>
        <w:rFonts w:ascii="Wingdings" w:hAnsi="Wingdings" w:hint="default"/>
      </w:rPr>
    </w:lvl>
  </w:abstractNum>
  <w:abstractNum w:abstractNumId="17">
    <w:nsid w:val="2FDD6594"/>
    <w:multiLevelType w:val="hybridMultilevel"/>
    <w:tmpl w:val="6A6E6882"/>
    <w:lvl w:ilvl="0" w:tplc="C374B5B6">
      <w:start w:val="1"/>
      <w:numFmt w:val="bullet"/>
      <w:lvlText w:val=""/>
      <w:lvlJc w:val="left"/>
      <w:pPr>
        <w:ind w:left="720" w:hanging="360"/>
      </w:pPr>
      <w:rPr>
        <w:rFonts w:ascii="Wingdings" w:hAnsi="Wingdings" w:hint="default"/>
        <w:b/>
        <w:i w:val="0"/>
        <w:color w:val="83C0EB"/>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4D1F42"/>
    <w:multiLevelType w:val="hybridMultilevel"/>
    <w:tmpl w:val="D26271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906163"/>
    <w:multiLevelType w:val="hybridMultilevel"/>
    <w:tmpl w:val="9B70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D525E5"/>
    <w:multiLevelType w:val="hybridMultilevel"/>
    <w:tmpl w:val="1610A68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431A03CF"/>
    <w:multiLevelType w:val="hybridMultilevel"/>
    <w:tmpl w:val="952C2C9C"/>
    <w:lvl w:ilvl="0" w:tplc="95F8C664">
      <w:start w:val="1"/>
      <w:numFmt w:val="bullet"/>
      <w:lvlText w:val=""/>
      <w:lvlJc w:val="left"/>
      <w:pPr>
        <w:ind w:left="2520" w:hanging="360"/>
      </w:pPr>
      <w:rPr>
        <w:rFonts w:ascii="Wingdings" w:hAnsi="Wingdings" w:hint="default"/>
        <w:color w:val="36A9E0" w:themeColor="accen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nsid w:val="476652A3"/>
    <w:multiLevelType w:val="hybridMultilevel"/>
    <w:tmpl w:val="E1B0D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254898"/>
    <w:multiLevelType w:val="hybridMultilevel"/>
    <w:tmpl w:val="72964740"/>
    <w:lvl w:ilvl="0" w:tplc="8D0ED1F8">
      <w:start w:val="1"/>
      <w:numFmt w:val="bullet"/>
      <w:lvlText w:val=""/>
      <w:lvlJc w:val="left"/>
      <w:pPr>
        <w:ind w:left="720" w:hanging="360"/>
      </w:pPr>
      <w:rPr>
        <w:rFonts w:ascii="Wingdings 2" w:hAnsi="Wingdings 2" w:hint="default"/>
        <w:b/>
        <w:i w:val="0"/>
        <w:caps w:val="0"/>
        <w:strike w:val="0"/>
        <w:dstrike w:val="0"/>
        <w:vanish w:val="0"/>
        <w:color w:val="70BAE7" w:themeColor="accent5"/>
        <w:position w:val="6"/>
        <w:sz w:val="24"/>
        <w:u w:color="36A9E0" w:themeColor="accent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3576F4"/>
    <w:multiLevelType w:val="hybridMultilevel"/>
    <w:tmpl w:val="88E09E90"/>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494126"/>
    <w:multiLevelType w:val="hybridMultilevel"/>
    <w:tmpl w:val="01FC6096"/>
    <w:lvl w:ilvl="0" w:tplc="8BB6425C">
      <w:start w:val="1"/>
      <w:numFmt w:val="bullet"/>
      <w:lvlText w:val=""/>
      <w:lvlJc w:val="left"/>
      <w:pPr>
        <w:ind w:left="720" w:hanging="360"/>
      </w:pPr>
      <w:rPr>
        <w:rFonts w:ascii="Webdings" w:hAnsi="Web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E2338D"/>
    <w:multiLevelType w:val="hybridMultilevel"/>
    <w:tmpl w:val="BBDEC72A"/>
    <w:lvl w:ilvl="0" w:tplc="95F8C664">
      <w:start w:val="1"/>
      <w:numFmt w:val="bullet"/>
      <w:lvlText w:val=""/>
      <w:lvlJc w:val="left"/>
      <w:pPr>
        <w:ind w:left="1004" w:hanging="360"/>
      </w:pPr>
      <w:rPr>
        <w:rFonts w:ascii="Wingdings" w:hAnsi="Wingdings" w:hint="default"/>
        <w:color w:val="36A9E0" w:themeColor="accent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D3F23FC"/>
    <w:multiLevelType w:val="hybridMultilevel"/>
    <w:tmpl w:val="8C7E6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C6580C"/>
    <w:multiLevelType w:val="hybridMultilevel"/>
    <w:tmpl w:val="3AAAE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8B67E6"/>
    <w:multiLevelType w:val="hybridMultilevel"/>
    <w:tmpl w:val="6060D3D2"/>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nsid w:val="4EAE21E7"/>
    <w:multiLevelType w:val="hybridMultilevel"/>
    <w:tmpl w:val="99082DA4"/>
    <w:lvl w:ilvl="0" w:tplc="95F8C664">
      <w:start w:val="1"/>
      <w:numFmt w:val="bullet"/>
      <w:lvlText w:val=""/>
      <w:lvlJc w:val="left"/>
      <w:pPr>
        <w:ind w:left="1287" w:hanging="360"/>
      </w:pPr>
      <w:rPr>
        <w:rFonts w:ascii="Wingdings" w:hAnsi="Wingdings" w:hint="default"/>
        <w:color w:val="36A9E0" w:themeColor="accent1"/>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504240C0"/>
    <w:multiLevelType w:val="hybridMultilevel"/>
    <w:tmpl w:val="79B0DA30"/>
    <w:lvl w:ilvl="0" w:tplc="75ACE44C">
      <w:start w:val="1"/>
      <w:numFmt w:val="bullet"/>
      <w:lvlText w:val=""/>
      <w:lvlJc w:val="left"/>
      <w:pPr>
        <w:ind w:left="720" w:hanging="360"/>
      </w:pPr>
      <w:rPr>
        <w:rFonts w:ascii="Webdings" w:hAnsi="Webdings" w:hint="default"/>
        <w:b/>
        <w:i w:val="0"/>
        <w:color w:val="B9427C" w:themeColor="accent2"/>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145AE1"/>
    <w:multiLevelType w:val="hybridMultilevel"/>
    <w:tmpl w:val="576636AC"/>
    <w:lvl w:ilvl="0" w:tplc="87928230">
      <w:start w:val="10"/>
      <w:numFmt w:val="bullet"/>
      <w:lvlText w:val=""/>
      <w:lvlJc w:val="left"/>
      <w:pPr>
        <w:ind w:left="720" w:hanging="360"/>
      </w:pPr>
      <w:rPr>
        <w:rFonts w:ascii="Wingdings" w:hAnsi="Wingdings" w:cs="Times New Roman" w:hint="default"/>
        <w:b/>
        <w:i w:val="0"/>
        <w:color w:val="B9427C" w:themeColor="accent2"/>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2C7275"/>
    <w:multiLevelType w:val="hybridMultilevel"/>
    <w:tmpl w:val="96745B4C"/>
    <w:lvl w:ilvl="0" w:tplc="95F8C664">
      <w:start w:val="1"/>
      <w:numFmt w:val="bullet"/>
      <w:lvlText w:val=""/>
      <w:lvlJc w:val="left"/>
      <w:pPr>
        <w:ind w:left="1440" w:hanging="360"/>
      </w:pPr>
      <w:rPr>
        <w:rFonts w:ascii="Wingdings" w:hAnsi="Wingdings" w:hint="default"/>
        <w:color w:val="36A9E0"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A230622"/>
    <w:multiLevelType w:val="hybridMultilevel"/>
    <w:tmpl w:val="E54C1C8A"/>
    <w:lvl w:ilvl="0" w:tplc="95F8C664">
      <w:start w:val="1"/>
      <w:numFmt w:val="bullet"/>
      <w:lvlText w:val=""/>
      <w:lvlJc w:val="left"/>
      <w:pPr>
        <w:ind w:left="720" w:hanging="360"/>
      </w:pPr>
      <w:rPr>
        <w:rFonts w:ascii="Wingdings" w:hAnsi="Wing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DC7B26"/>
    <w:multiLevelType w:val="hybridMultilevel"/>
    <w:tmpl w:val="7A929A1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nsid w:val="6DE1293B"/>
    <w:multiLevelType w:val="hybridMultilevel"/>
    <w:tmpl w:val="E6E09C72"/>
    <w:lvl w:ilvl="0" w:tplc="75ACE44C">
      <w:start w:val="1"/>
      <w:numFmt w:val="bullet"/>
      <w:lvlText w:val=""/>
      <w:lvlJc w:val="left"/>
      <w:pPr>
        <w:ind w:left="720" w:hanging="360"/>
      </w:pPr>
      <w:rPr>
        <w:rFonts w:ascii="Webdings" w:hAnsi="Webdings" w:hint="default"/>
        <w:b/>
        <w:i w:val="0"/>
        <w:color w:val="B9427C" w:themeColor="accent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F5968CF"/>
    <w:multiLevelType w:val="hybridMultilevel"/>
    <w:tmpl w:val="1C7ADA2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nsid w:val="7354247E"/>
    <w:multiLevelType w:val="hybridMultilevel"/>
    <w:tmpl w:val="50426368"/>
    <w:lvl w:ilvl="0" w:tplc="8BB6425C">
      <w:start w:val="1"/>
      <w:numFmt w:val="bullet"/>
      <w:lvlText w:val=""/>
      <w:lvlJc w:val="left"/>
      <w:pPr>
        <w:ind w:left="720" w:hanging="360"/>
      </w:pPr>
      <w:rPr>
        <w:rFonts w:ascii="Webdings" w:hAnsi="Webdings" w:hint="default"/>
        <w:b/>
        <w:i w:val="0"/>
        <w:caps w:val="0"/>
        <w:strike w:val="0"/>
        <w:dstrike w:val="0"/>
        <w:vanish w:val="0"/>
        <w:color w:val="36A9E0" w:themeColor="accent1"/>
        <w:position w:val="6"/>
        <w:sz w:val="28"/>
        <w:u w:color="36A9E0"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6E55D4"/>
    <w:multiLevelType w:val="hybridMultilevel"/>
    <w:tmpl w:val="FF8E81C2"/>
    <w:lvl w:ilvl="0" w:tplc="95F8C664">
      <w:start w:val="1"/>
      <w:numFmt w:val="bullet"/>
      <w:lvlText w:val=""/>
      <w:lvlJc w:val="left"/>
      <w:pPr>
        <w:ind w:left="1592" w:hanging="360"/>
      </w:pPr>
      <w:rPr>
        <w:rFonts w:ascii="Wingdings" w:hAnsi="Wingdings" w:hint="default"/>
        <w:color w:val="36A9E0" w:themeColor="accent1"/>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num w:numId="1">
    <w:abstractNumId w:val="33"/>
  </w:num>
  <w:num w:numId="2">
    <w:abstractNumId w:val="3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3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1"/>
  </w:num>
  <w:num w:numId="5">
    <w:abstractNumId w:val="0"/>
  </w:num>
  <w:num w:numId="6">
    <w:abstractNumId w:val="18"/>
  </w:num>
  <w:num w:numId="7">
    <w:abstractNumId w:val="15"/>
  </w:num>
  <w:num w:numId="8">
    <w:abstractNumId w:val="21"/>
  </w:num>
  <w:num w:numId="9">
    <w:abstractNumId w:val="34"/>
  </w:num>
  <w:num w:numId="10">
    <w:abstractNumId w:val="10"/>
  </w:num>
  <w:num w:numId="11">
    <w:abstractNumId w:val="5"/>
  </w:num>
  <w:num w:numId="12">
    <w:abstractNumId w:val="17"/>
  </w:num>
  <w:num w:numId="13">
    <w:abstractNumId w:val="6"/>
  </w:num>
  <w:num w:numId="14">
    <w:abstractNumId w:val="32"/>
  </w:num>
  <w:num w:numId="15">
    <w:abstractNumId w:val="31"/>
  </w:num>
  <w:num w:numId="16">
    <w:abstractNumId w:val="7"/>
  </w:num>
  <w:num w:numId="17">
    <w:abstractNumId w:val="4"/>
  </w:num>
  <w:num w:numId="18">
    <w:abstractNumId w:val="16"/>
  </w:num>
  <w:num w:numId="19">
    <w:abstractNumId w:val="36"/>
  </w:num>
  <w:num w:numId="20">
    <w:abstractNumId w:val="2"/>
  </w:num>
  <w:num w:numId="21">
    <w:abstractNumId w:val="38"/>
  </w:num>
  <w:num w:numId="22">
    <w:abstractNumId w:val="11"/>
  </w:num>
  <w:num w:numId="23">
    <w:abstractNumId w:val="12"/>
  </w:num>
  <w:num w:numId="24">
    <w:abstractNumId w:val="9"/>
  </w:num>
  <w:num w:numId="25">
    <w:abstractNumId w:val="20"/>
  </w:num>
  <w:num w:numId="26">
    <w:abstractNumId w:val="29"/>
  </w:num>
  <w:num w:numId="27">
    <w:abstractNumId w:val="30"/>
  </w:num>
  <w:num w:numId="28">
    <w:abstractNumId w:val="37"/>
  </w:num>
  <w:num w:numId="29">
    <w:abstractNumId w:val="13"/>
  </w:num>
  <w:num w:numId="30">
    <w:abstractNumId w:val="23"/>
  </w:num>
  <w:num w:numId="31">
    <w:abstractNumId w:val="14"/>
  </w:num>
  <w:num w:numId="32">
    <w:abstractNumId w:val="24"/>
  </w:num>
  <w:num w:numId="33">
    <w:abstractNumId w:val="25"/>
  </w:num>
  <w:num w:numId="34">
    <w:abstractNumId w:val="39"/>
  </w:num>
  <w:num w:numId="35">
    <w:abstractNumId w:val="35"/>
  </w:num>
  <w:num w:numId="36">
    <w:abstractNumId w:val="3"/>
  </w:num>
  <w:num w:numId="37">
    <w:abstractNumId w:val="27"/>
  </w:num>
  <w:num w:numId="38">
    <w:abstractNumId w:val="22"/>
  </w:num>
  <w:num w:numId="39">
    <w:abstractNumId w:val="28"/>
  </w:num>
  <w:num w:numId="40">
    <w:abstractNumId w:val="19"/>
  </w:num>
  <w:num w:numId="41">
    <w:abstractNumId w:val="8"/>
  </w:num>
  <w:num w:numId="42">
    <w:abstractNumId w:val="2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58"/>
    <w:rsid w:val="00017E96"/>
    <w:rsid w:val="0004021F"/>
    <w:rsid w:val="00055577"/>
    <w:rsid w:val="000A5B61"/>
    <w:rsid w:val="00107BDD"/>
    <w:rsid w:val="00112F93"/>
    <w:rsid w:val="00115152"/>
    <w:rsid w:val="00157974"/>
    <w:rsid w:val="00157F27"/>
    <w:rsid w:val="00175FBF"/>
    <w:rsid w:val="001E5F55"/>
    <w:rsid w:val="00202382"/>
    <w:rsid w:val="002150B5"/>
    <w:rsid w:val="00226AF3"/>
    <w:rsid w:val="002408D0"/>
    <w:rsid w:val="002B33D7"/>
    <w:rsid w:val="002C778D"/>
    <w:rsid w:val="002D1DA3"/>
    <w:rsid w:val="00324DAB"/>
    <w:rsid w:val="0036034F"/>
    <w:rsid w:val="00364F48"/>
    <w:rsid w:val="00370A04"/>
    <w:rsid w:val="003B5A57"/>
    <w:rsid w:val="003B784D"/>
    <w:rsid w:val="003E065A"/>
    <w:rsid w:val="003F7B53"/>
    <w:rsid w:val="003F7CF3"/>
    <w:rsid w:val="00410259"/>
    <w:rsid w:val="00410E76"/>
    <w:rsid w:val="00423965"/>
    <w:rsid w:val="00430651"/>
    <w:rsid w:val="00442CB4"/>
    <w:rsid w:val="004624E7"/>
    <w:rsid w:val="00471253"/>
    <w:rsid w:val="00495707"/>
    <w:rsid w:val="004B10A8"/>
    <w:rsid w:val="005053C3"/>
    <w:rsid w:val="005139B8"/>
    <w:rsid w:val="00542DC4"/>
    <w:rsid w:val="00561F65"/>
    <w:rsid w:val="00577011"/>
    <w:rsid w:val="005A5D9B"/>
    <w:rsid w:val="005B28F0"/>
    <w:rsid w:val="005B5183"/>
    <w:rsid w:val="005D723B"/>
    <w:rsid w:val="00603599"/>
    <w:rsid w:val="006342BE"/>
    <w:rsid w:val="00662DF2"/>
    <w:rsid w:val="006A2704"/>
    <w:rsid w:val="006E4C11"/>
    <w:rsid w:val="0071605E"/>
    <w:rsid w:val="00725A6B"/>
    <w:rsid w:val="00776041"/>
    <w:rsid w:val="00793BE0"/>
    <w:rsid w:val="007C7E94"/>
    <w:rsid w:val="007D64EB"/>
    <w:rsid w:val="007F6750"/>
    <w:rsid w:val="008043BC"/>
    <w:rsid w:val="00826688"/>
    <w:rsid w:val="0084499A"/>
    <w:rsid w:val="0085597C"/>
    <w:rsid w:val="00860B36"/>
    <w:rsid w:val="008D34DA"/>
    <w:rsid w:val="00904D69"/>
    <w:rsid w:val="00907657"/>
    <w:rsid w:val="00977756"/>
    <w:rsid w:val="00A52C7E"/>
    <w:rsid w:val="00AA317A"/>
    <w:rsid w:val="00AF2667"/>
    <w:rsid w:val="00B20CCC"/>
    <w:rsid w:val="00BC6316"/>
    <w:rsid w:val="00BE64ED"/>
    <w:rsid w:val="00C06F80"/>
    <w:rsid w:val="00C30FCB"/>
    <w:rsid w:val="00C52FE7"/>
    <w:rsid w:val="00C90022"/>
    <w:rsid w:val="00CC2753"/>
    <w:rsid w:val="00CC2A5F"/>
    <w:rsid w:val="00CD0504"/>
    <w:rsid w:val="00D00DFB"/>
    <w:rsid w:val="00D549EE"/>
    <w:rsid w:val="00D801F9"/>
    <w:rsid w:val="00D86C78"/>
    <w:rsid w:val="00D942B9"/>
    <w:rsid w:val="00DC77F2"/>
    <w:rsid w:val="00DD2057"/>
    <w:rsid w:val="00DE517E"/>
    <w:rsid w:val="00DF4AEA"/>
    <w:rsid w:val="00E01434"/>
    <w:rsid w:val="00E03D53"/>
    <w:rsid w:val="00E417AC"/>
    <w:rsid w:val="00E4593F"/>
    <w:rsid w:val="00E47423"/>
    <w:rsid w:val="00E90550"/>
    <w:rsid w:val="00EB0C96"/>
    <w:rsid w:val="00EB1F58"/>
    <w:rsid w:val="00EB756D"/>
    <w:rsid w:val="00EC2169"/>
    <w:rsid w:val="00F25293"/>
    <w:rsid w:val="00F61484"/>
    <w:rsid w:val="00F7693D"/>
    <w:rsid w:val="00F93DDA"/>
    <w:rsid w:val="00FD1ACC"/>
    <w:rsid w:val="00FD4CED"/>
    <w:rsid w:val="00FE08C8"/>
    <w:rsid w:val="00FF51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34"/>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24DAB"/>
    <w:rPr>
      <w:b/>
      <w:bCs/>
    </w:rPr>
  </w:style>
  <w:style w:type="character" w:styleId="CommentReference">
    <w:name w:val="annotation reference"/>
    <w:basedOn w:val="DefaultParagraphFont"/>
    <w:uiPriority w:val="99"/>
    <w:semiHidden/>
    <w:unhideWhenUsed/>
    <w:rsid w:val="00324DAB"/>
    <w:rPr>
      <w:sz w:val="16"/>
      <w:szCs w:val="16"/>
    </w:rPr>
  </w:style>
  <w:style w:type="paragraph" w:styleId="CommentText">
    <w:name w:val="annotation text"/>
    <w:basedOn w:val="Normal"/>
    <w:link w:val="CommentTextChar"/>
    <w:uiPriority w:val="99"/>
    <w:semiHidden/>
    <w:unhideWhenUsed/>
    <w:rsid w:val="00324DA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324DAB"/>
    <w:rPr>
      <w:rFonts w:asciiTheme="minorHAnsi" w:eastAsiaTheme="minorHAnsi" w:hAnsiTheme="minorHAnsi" w:cstheme="minorBidi"/>
      <w:bdr w:val="none" w:sz="0" w:space="0" w:color="auto"/>
      <w:lang w:eastAsia="en-US"/>
    </w:rPr>
  </w:style>
  <w:style w:type="character" w:styleId="HTMLCite">
    <w:name w:val="HTML Cite"/>
    <w:basedOn w:val="DefaultParagraphFont"/>
    <w:uiPriority w:val="99"/>
    <w:semiHidden/>
    <w:unhideWhenUsed/>
    <w:rsid w:val="005139B8"/>
    <w:rPr>
      <w:i w:val="0"/>
      <w:iCs w:val="0"/>
      <w:color w:val="009030"/>
    </w:rPr>
  </w:style>
  <w:style w:type="character" w:styleId="FollowedHyperlink">
    <w:name w:val="FollowedHyperlink"/>
    <w:basedOn w:val="DefaultParagraphFont"/>
    <w:uiPriority w:val="99"/>
    <w:semiHidden/>
    <w:unhideWhenUsed/>
    <w:rsid w:val="00F769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34"/>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24DAB"/>
    <w:rPr>
      <w:b/>
      <w:bCs/>
    </w:rPr>
  </w:style>
  <w:style w:type="character" w:styleId="CommentReference">
    <w:name w:val="annotation reference"/>
    <w:basedOn w:val="DefaultParagraphFont"/>
    <w:uiPriority w:val="99"/>
    <w:semiHidden/>
    <w:unhideWhenUsed/>
    <w:rsid w:val="00324DAB"/>
    <w:rPr>
      <w:sz w:val="16"/>
      <w:szCs w:val="16"/>
    </w:rPr>
  </w:style>
  <w:style w:type="paragraph" w:styleId="CommentText">
    <w:name w:val="annotation text"/>
    <w:basedOn w:val="Normal"/>
    <w:link w:val="CommentTextChar"/>
    <w:uiPriority w:val="99"/>
    <w:semiHidden/>
    <w:unhideWhenUsed/>
    <w:rsid w:val="00324DA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szCs w:val="20"/>
      <w:bdr w:val="none" w:sz="0" w:space="0" w:color="auto"/>
      <w:lang w:val="en-GB"/>
    </w:rPr>
  </w:style>
  <w:style w:type="character" w:customStyle="1" w:styleId="CommentTextChar">
    <w:name w:val="Comment Text Char"/>
    <w:basedOn w:val="DefaultParagraphFont"/>
    <w:link w:val="CommentText"/>
    <w:uiPriority w:val="99"/>
    <w:semiHidden/>
    <w:rsid w:val="00324DAB"/>
    <w:rPr>
      <w:rFonts w:asciiTheme="minorHAnsi" w:eastAsiaTheme="minorHAnsi" w:hAnsiTheme="minorHAnsi" w:cstheme="minorBidi"/>
      <w:bdr w:val="none" w:sz="0" w:space="0" w:color="auto"/>
      <w:lang w:eastAsia="en-US"/>
    </w:rPr>
  </w:style>
  <w:style w:type="character" w:styleId="HTMLCite">
    <w:name w:val="HTML Cite"/>
    <w:basedOn w:val="DefaultParagraphFont"/>
    <w:uiPriority w:val="99"/>
    <w:semiHidden/>
    <w:unhideWhenUsed/>
    <w:rsid w:val="005139B8"/>
    <w:rPr>
      <w:i w:val="0"/>
      <w:iCs w:val="0"/>
      <w:color w:val="009030"/>
    </w:rPr>
  </w:style>
  <w:style w:type="character" w:styleId="FollowedHyperlink">
    <w:name w:val="FollowedHyperlink"/>
    <w:basedOn w:val="DefaultParagraphFont"/>
    <w:uiPriority w:val="99"/>
    <w:semiHidden/>
    <w:unhideWhenUsed/>
    <w:rsid w:val="00F76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2095">
      <w:bodyDiv w:val="1"/>
      <w:marLeft w:val="0"/>
      <w:marRight w:val="0"/>
      <w:marTop w:val="0"/>
      <w:marBottom w:val="0"/>
      <w:divBdr>
        <w:top w:val="none" w:sz="0" w:space="0" w:color="auto"/>
        <w:left w:val="none" w:sz="0" w:space="0" w:color="auto"/>
        <w:bottom w:val="none" w:sz="0" w:space="0" w:color="auto"/>
        <w:right w:val="none" w:sz="0" w:space="0" w:color="auto"/>
      </w:divBdr>
    </w:div>
    <w:div w:id="4666287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file:///\\fileserver2k8\mainstore\Commercial\Olivia\ENjoy,%20ENsure,%20ENtrust\ENjoy_ENsure_Entrust\Safeguarding\Equality%20Policy%20new.pdf" TargetMode="External"/><Relationship Id="rId12" Type="http://schemas.openxmlformats.org/officeDocument/2006/relationships/hyperlink" Target="file:///\\fileserver2k8\mainstore\Commercial\Olivia\ENjoy,%20ENsure,%20ENtrust\ENjoy_ENsure_Entrust\Safeguarding\Codes%20of%20Conduct%20from%201st%20September%202014%202.pdf" TargetMode="External"/><Relationship Id="rId13" Type="http://schemas.openxmlformats.org/officeDocument/2006/relationships/hyperlink" Target="Safeguarding%20Incident%20or%20Concern%20Report%20Form.docx" TargetMode="External"/><Relationship Id="rId14" Type="http://schemas.openxmlformats.org/officeDocument/2006/relationships/hyperlink" Target="Safeguarding%20Incident%20or%20Concern%20Report%20Form.docx" TargetMode="External"/><Relationship Id="rId15" Type="http://schemas.openxmlformats.org/officeDocument/2006/relationships/hyperlink" Target="mailto:besafe@englandnetball.co.uk" TargetMode="External"/><Relationship Id="rId16" Type="http://schemas.openxmlformats.org/officeDocument/2006/relationships/hyperlink" Target="file:///\\fileserver2k8\mainstore\Commercial\Olivia\Website\ENjoy,%20ENsure,%20ENtrust\Adults%20at%20Risk\www.englandnetball.co.uk\make-the-game\ENjoy_ENsure_ENtrust\ENjoy"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A590-542D-E64C-9779-8AEAC63B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2437</Words>
  <Characters>13893</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
  <cp:revision>2</cp:revision>
  <cp:lastPrinted>2015-02-02T14:43:00Z</cp:lastPrinted>
  <dcterms:created xsi:type="dcterms:W3CDTF">2016-03-16T16:19:00Z</dcterms:created>
  <dcterms:modified xsi:type="dcterms:W3CDTF">2016-03-16T16:19:00Z</dcterms:modified>
</cp:coreProperties>
</file>